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0511" w14:textId="5B0A66A2" w:rsidR="009F193E" w:rsidRPr="00DF40A0" w:rsidRDefault="00DF40A0" w:rsidP="626F6E6A">
      <w:pPr>
        <w:pStyle w:val="Style2"/>
        <w:rPr>
          <w:sz w:val="24"/>
        </w:rPr>
      </w:pPr>
      <w:r>
        <w:t>ISSUE</w:t>
      </w:r>
      <w:r w:rsidR="006E6A82">
        <w:t xml:space="preserve"> </w:t>
      </w:r>
      <w:r w:rsidR="29ACB781">
        <w:t>Addressed</w:t>
      </w:r>
      <w:r w:rsidR="006E6A82">
        <w:t xml:space="preserve"> By This Policy</w:t>
      </w:r>
    </w:p>
    <w:p w14:paraId="2B4E8AA4" w14:textId="3D67F479" w:rsidR="00491F31" w:rsidRDefault="00F20FD2" w:rsidP="44BD961C">
      <w:pPr>
        <w:tabs>
          <w:tab w:val="left" w:pos="1260"/>
        </w:tabs>
        <w:spacing w:before="240"/>
        <w:rPr>
          <w:rFonts w:ascii="Gentona TT" w:hAnsi="Gentona TT" w:cs="Arial"/>
          <w:sz w:val="24"/>
          <w:szCs w:val="24"/>
        </w:rPr>
      </w:pPr>
      <w:r w:rsidRPr="44BD961C">
        <w:rPr>
          <w:rFonts w:ascii="Gentona TT" w:hAnsi="Gentona TT" w:cs="Arial"/>
          <w:sz w:val="24"/>
          <w:szCs w:val="24"/>
        </w:rPr>
        <w:t xml:space="preserve">The </w:t>
      </w:r>
      <w:r w:rsidR="00ED077C" w:rsidRPr="44BD961C">
        <w:rPr>
          <w:rFonts w:ascii="Gentona TT" w:hAnsi="Gentona TT" w:cs="Arial"/>
          <w:sz w:val="24"/>
          <w:szCs w:val="24"/>
        </w:rPr>
        <w:t xml:space="preserve">introduction of human cells/fluids/tissues into animals may provide an opportunity for infectious agent amplification and exposure. An incidental exposure event is deemed </w:t>
      </w:r>
      <w:r w:rsidR="00ED077C" w:rsidRPr="44BD961C">
        <w:rPr>
          <w:rFonts w:ascii="Gentona TT" w:hAnsi="Gentona TT" w:cs="Arial"/>
          <w:b/>
          <w:bCs/>
          <w:sz w:val="24"/>
          <w:szCs w:val="24"/>
        </w:rPr>
        <w:t>possible</w:t>
      </w:r>
      <w:r w:rsidR="00ED077C" w:rsidRPr="44BD961C">
        <w:rPr>
          <w:rFonts w:ascii="Gentona TT" w:hAnsi="Gentona TT" w:cs="Arial"/>
          <w:sz w:val="24"/>
          <w:szCs w:val="24"/>
        </w:rPr>
        <w:t xml:space="preserve"> and imparts a </w:t>
      </w:r>
      <w:r w:rsidR="00ED077C" w:rsidRPr="44BD961C">
        <w:rPr>
          <w:rFonts w:ascii="Gentona TT" w:hAnsi="Gentona TT" w:cs="Arial"/>
          <w:b/>
          <w:bCs/>
          <w:sz w:val="24"/>
          <w:szCs w:val="24"/>
        </w:rPr>
        <w:t>moderate</w:t>
      </w:r>
      <w:r w:rsidR="00ED077C" w:rsidRPr="44BD961C">
        <w:rPr>
          <w:rFonts w:ascii="Gentona TT" w:hAnsi="Gentona TT" w:cs="Arial"/>
          <w:sz w:val="24"/>
          <w:szCs w:val="24"/>
        </w:rPr>
        <w:t xml:space="preserve"> negative consequence upon personnel (investigators and ACS staff), environmental (animal welfare), and reputation of the University. Specific pathogen-free testing for prominent Bloodborne Pathogens reduces the likelihood of exposure events but does not necessarily negate the inherent consequences associated with exposure to pathogens excluded from the panel. Thus, the overall risk associated with the current practice is deemed to be </w:t>
      </w:r>
      <w:r w:rsidR="00ED077C" w:rsidRPr="44BD961C">
        <w:rPr>
          <w:rFonts w:ascii="Gentona TT" w:hAnsi="Gentona TT" w:cs="Arial"/>
          <w:b/>
          <w:bCs/>
          <w:sz w:val="24"/>
          <w:szCs w:val="24"/>
        </w:rPr>
        <w:t>moderate</w:t>
      </w:r>
      <w:r w:rsidR="00ED077C" w:rsidRPr="44BD961C">
        <w:rPr>
          <w:rFonts w:ascii="Gentona TT" w:hAnsi="Gentona TT" w:cs="Arial"/>
          <w:sz w:val="24"/>
          <w:szCs w:val="24"/>
        </w:rPr>
        <w:t>. Mitigation of this risk will warrant</w:t>
      </w:r>
      <w:r w:rsidRPr="44BD961C">
        <w:rPr>
          <w:rFonts w:ascii="Gentona TT" w:hAnsi="Gentona TT" w:cs="Arial"/>
          <w:sz w:val="24"/>
          <w:szCs w:val="24"/>
        </w:rPr>
        <w:t xml:space="preserve"> additional action</w:t>
      </w:r>
      <w:r w:rsidR="00DF40A0" w:rsidRPr="44BD961C">
        <w:rPr>
          <w:rFonts w:ascii="Gentona TT" w:hAnsi="Gentona TT" w:cs="Arial"/>
          <w:sz w:val="24"/>
          <w:szCs w:val="24"/>
        </w:rPr>
        <w:t>.</w:t>
      </w:r>
    </w:p>
    <w:p w14:paraId="6D71647E" w14:textId="2EF0BA0E" w:rsidR="00D64C7A" w:rsidRPr="00DF40A0" w:rsidRDefault="00DF40A0" w:rsidP="002364C8">
      <w:pPr>
        <w:pStyle w:val="Style2"/>
      </w:pPr>
      <w:r w:rsidRPr="00DF40A0">
        <w:t>HAZARD MITIGATION</w:t>
      </w:r>
    </w:p>
    <w:p w14:paraId="7B2C0374" w14:textId="2E42FA1A" w:rsidR="00491F31" w:rsidRPr="00DF40A0" w:rsidRDefault="00DF40A0" w:rsidP="44BD961C">
      <w:pPr>
        <w:spacing w:before="240"/>
        <w:rPr>
          <w:rFonts w:ascii="Gentona TT" w:hAnsi="Gentona TT" w:cs="Arial"/>
          <w:sz w:val="24"/>
          <w:szCs w:val="24"/>
        </w:rPr>
      </w:pPr>
      <w:r w:rsidRPr="44BD961C">
        <w:rPr>
          <w:rFonts w:ascii="Gentona TT" w:hAnsi="Gentona TT" w:cs="Arial"/>
          <w:sz w:val="24"/>
          <w:szCs w:val="24"/>
        </w:rPr>
        <w:t>The following is a breakdown of the risks associated with the various procedures and appropriate mitigation efforts:</w:t>
      </w:r>
    </w:p>
    <w:p w14:paraId="5FAB3822" w14:textId="77777777" w:rsidR="00DF40A0" w:rsidRPr="00DF40A0" w:rsidRDefault="00DF40A0" w:rsidP="00DF40A0">
      <w:pPr>
        <w:pStyle w:val="ListParagraph"/>
        <w:numPr>
          <w:ilvl w:val="0"/>
          <w:numId w:val="36"/>
        </w:numPr>
        <w:rPr>
          <w:rFonts w:ascii="Gentona TT" w:hAnsi="Gentona TT" w:cs="Arial"/>
          <w:sz w:val="24"/>
          <w:szCs w:val="24"/>
        </w:rPr>
      </w:pPr>
      <w:r w:rsidRPr="00322DC2">
        <w:rPr>
          <w:rFonts w:ascii="Gentona TT" w:hAnsi="Gentona TT" w:cs="Arial"/>
          <w:sz w:val="24"/>
          <w:szCs w:val="24"/>
        </w:rPr>
        <w:t>Preparing the human cell/fluid/tissue inoculum:</w:t>
      </w:r>
      <w:r w:rsidRPr="00DF40A0">
        <w:rPr>
          <w:rFonts w:ascii="Gentona TT" w:hAnsi="Gentona TT" w:cs="Arial"/>
          <w:sz w:val="24"/>
          <w:szCs w:val="24"/>
        </w:rPr>
        <w:t xml:space="preserve"> </w:t>
      </w:r>
      <w:r w:rsidRPr="00322DC2">
        <w:rPr>
          <w:rFonts w:ascii="Gentona TT" w:hAnsi="Gentona TT" w:cs="Arial"/>
          <w:b/>
          <w:bCs/>
          <w:i/>
          <w:sz w:val="24"/>
          <w:szCs w:val="24"/>
        </w:rPr>
        <w:t>high risk activity</w:t>
      </w:r>
    </w:p>
    <w:p w14:paraId="469566D0" w14:textId="5C8E5BAA" w:rsidR="00DF40A0" w:rsidRPr="00DF40A0" w:rsidRDefault="00263D05" w:rsidP="00DF40A0">
      <w:pPr>
        <w:pStyle w:val="ListParagraph"/>
        <w:numPr>
          <w:ilvl w:val="1"/>
          <w:numId w:val="36"/>
        </w:numPr>
        <w:rPr>
          <w:rFonts w:ascii="Gentona TT" w:hAnsi="Gentona TT" w:cs="Arial"/>
          <w:sz w:val="24"/>
          <w:szCs w:val="24"/>
        </w:rPr>
      </w:pPr>
      <w:r w:rsidRPr="00263D05">
        <w:rPr>
          <w:rFonts w:ascii="Gentona TT" w:hAnsi="Gentona TT" w:cs="Arial"/>
          <w:sz w:val="24"/>
          <w:szCs w:val="24"/>
        </w:rPr>
        <w:t>These activities must be handled in accordance with BSL-2 containment and practices as defined by federal agencies Centers for Disease Control and Prevention (BMBL 6th edition) and National Institutes of</w:t>
      </w:r>
      <w:r>
        <w:rPr>
          <w:rFonts w:ascii="Gentona TT" w:hAnsi="Gentona TT" w:cs="Arial"/>
          <w:sz w:val="24"/>
          <w:szCs w:val="24"/>
        </w:rPr>
        <w:t xml:space="preserve"> Health</w:t>
      </w:r>
      <w:r w:rsidR="00DF40A0" w:rsidRPr="00DF40A0">
        <w:rPr>
          <w:rFonts w:ascii="Gentona TT" w:hAnsi="Gentona TT" w:cs="Arial"/>
          <w:sz w:val="24"/>
          <w:szCs w:val="24"/>
        </w:rPr>
        <w:t>.</w:t>
      </w:r>
    </w:p>
    <w:p w14:paraId="6C961A11" w14:textId="77777777" w:rsidR="00DF40A0" w:rsidRPr="00DF40A0" w:rsidRDefault="00DF40A0" w:rsidP="00DF40A0">
      <w:pPr>
        <w:pStyle w:val="ListParagraph"/>
        <w:numPr>
          <w:ilvl w:val="0"/>
          <w:numId w:val="36"/>
        </w:numPr>
        <w:rPr>
          <w:rFonts w:ascii="Gentona TT" w:hAnsi="Gentona TT" w:cs="Arial"/>
          <w:sz w:val="24"/>
          <w:szCs w:val="24"/>
        </w:rPr>
      </w:pPr>
      <w:r w:rsidRPr="00322DC2">
        <w:rPr>
          <w:rFonts w:ascii="Gentona TT" w:hAnsi="Gentona TT" w:cs="Arial"/>
          <w:sz w:val="24"/>
          <w:szCs w:val="24"/>
        </w:rPr>
        <w:t>Inoculating the human cells/fluids into live animals:</w:t>
      </w:r>
      <w:r w:rsidRPr="00DF40A0">
        <w:rPr>
          <w:rFonts w:ascii="Gentona TT" w:hAnsi="Gentona TT" w:cs="Arial"/>
          <w:sz w:val="24"/>
          <w:szCs w:val="24"/>
        </w:rPr>
        <w:t xml:space="preserve"> </w:t>
      </w:r>
      <w:r w:rsidRPr="00322DC2">
        <w:rPr>
          <w:rFonts w:ascii="Gentona TT" w:hAnsi="Gentona TT" w:cs="Arial"/>
          <w:b/>
          <w:bCs/>
          <w:i/>
          <w:sz w:val="24"/>
          <w:szCs w:val="24"/>
        </w:rPr>
        <w:t>moderate to high-risk activity</w:t>
      </w:r>
    </w:p>
    <w:p w14:paraId="5572FC94" w14:textId="60F06BB9" w:rsidR="00DF40A0" w:rsidRPr="00DF40A0" w:rsidRDefault="00DF40A0" w:rsidP="00DF40A0">
      <w:pPr>
        <w:pStyle w:val="ListParagraph"/>
        <w:numPr>
          <w:ilvl w:val="1"/>
          <w:numId w:val="36"/>
        </w:numPr>
        <w:rPr>
          <w:rFonts w:ascii="Gentona TT" w:hAnsi="Gentona TT" w:cs="Arial"/>
          <w:sz w:val="24"/>
          <w:szCs w:val="24"/>
        </w:rPr>
      </w:pPr>
      <w:r w:rsidRPr="00DF40A0">
        <w:rPr>
          <w:rFonts w:ascii="Gentona TT" w:hAnsi="Gentona TT" w:cs="Arial"/>
          <w:sz w:val="24"/>
          <w:szCs w:val="24"/>
        </w:rPr>
        <w:t xml:space="preserve">This activity must be performed in accordance with ABSL-2 containment and </w:t>
      </w:r>
      <w:r w:rsidR="00FE44A3" w:rsidRPr="00FE44A3">
        <w:rPr>
          <w:rFonts w:ascii="Gentona TT" w:hAnsi="Gentona TT" w:cs="Arial"/>
          <w:sz w:val="24"/>
          <w:szCs w:val="24"/>
        </w:rPr>
        <w:t>practices including the use of Universal precautions, which include the following practices</w:t>
      </w:r>
      <w:r w:rsidRPr="00DF40A0">
        <w:rPr>
          <w:rFonts w:ascii="Gentona TT" w:hAnsi="Gentona TT" w:cs="Arial"/>
          <w:sz w:val="24"/>
          <w:szCs w:val="24"/>
        </w:rPr>
        <w:t>:</w:t>
      </w:r>
    </w:p>
    <w:p w14:paraId="3750A417" w14:textId="77777777" w:rsidR="00DF40A0" w:rsidRPr="00DF40A0" w:rsidRDefault="00DF40A0" w:rsidP="00DF40A0">
      <w:pPr>
        <w:pStyle w:val="ListParagraph"/>
        <w:numPr>
          <w:ilvl w:val="2"/>
          <w:numId w:val="36"/>
        </w:numPr>
        <w:rPr>
          <w:rFonts w:ascii="Gentona TT" w:hAnsi="Gentona TT" w:cs="Arial"/>
          <w:sz w:val="24"/>
          <w:szCs w:val="24"/>
        </w:rPr>
      </w:pPr>
      <w:r w:rsidRPr="00DF40A0">
        <w:rPr>
          <w:rFonts w:ascii="Gentona TT" w:hAnsi="Gentona TT" w:cs="Arial"/>
          <w:sz w:val="24"/>
          <w:szCs w:val="24"/>
        </w:rPr>
        <w:t>If applicable, the use of safety-engineered sharps devices.</w:t>
      </w:r>
    </w:p>
    <w:p w14:paraId="2BB3D688" w14:textId="1CC80D6B" w:rsidR="00DF40A0" w:rsidRPr="006B154C" w:rsidRDefault="00DF40A0" w:rsidP="00DF40A0">
      <w:pPr>
        <w:pStyle w:val="ListParagraph"/>
        <w:numPr>
          <w:ilvl w:val="2"/>
          <w:numId w:val="36"/>
        </w:numPr>
        <w:rPr>
          <w:rFonts w:ascii="Gentona TT" w:hAnsi="Gentona TT" w:cs="Arial"/>
          <w:sz w:val="24"/>
          <w:szCs w:val="24"/>
          <w:u w:val="single"/>
        </w:rPr>
      </w:pPr>
      <w:r w:rsidRPr="006B154C">
        <w:rPr>
          <w:rFonts w:ascii="Gentona TT" w:hAnsi="Gentona TT" w:cs="Arial"/>
          <w:sz w:val="24"/>
          <w:szCs w:val="24"/>
          <w:u w:val="single"/>
        </w:rPr>
        <w:t xml:space="preserve">The </w:t>
      </w:r>
      <w:r w:rsidR="006B154C" w:rsidRPr="006B154C">
        <w:rPr>
          <w:rFonts w:ascii="Gentona TT" w:hAnsi="Gentona TT" w:cs="Arial"/>
          <w:sz w:val="24"/>
          <w:szCs w:val="24"/>
          <w:u w:val="single"/>
        </w:rPr>
        <w:t>use of an annually certified biosafety cabinet for any potential aerosol generating procedures. Injections can be performed outside of a BSC granted personnel don mucous membrane protection (either a face shield or safety glasses/goggles worn with a surgical mask)</w:t>
      </w:r>
      <w:r w:rsidRPr="006B154C">
        <w:rPr>
          <w:rFonts w:ascii="Gentona TT" w:hAnsi="Gentona TT" w:cs="Arial"/>
          <w:sz w:val="24"/>
          <w:szCs w:val="24"/>
          <w:u w:val="single"/>
        </w:rPr>
        <w:t xml:space="preserve">. </w:t>
      </w:r>
    </w:p>
    <w:p w14:paraId="2D39E085" w14:textId="1DDEED72" w:rsidR="00DF40A0" w:rsidRPr="00DF40A0" w:rsidRDefault="00FE0E7E" w:rsidP="00190B33">
      <w:pPr>
        <w:pStyle w:val="ListParagraph"/>
        <w:numPr>
          <w:ilvl w:val="2"/>
          <w:numId w:val="36"/>
        </w:numPr>
        <w:rPr>
          <w:rFonts w:ascii="Gentona TT" w:hAnsi="Gentona TT" w:cs="Arial"/>
          <w:sz w:val="24"/>
          <w:szCs w:val="24"/>
        </w:rPr>
      </w:pPr>
      <w:r w:rsidRPr="00FE0E7E">
        <w:rPr>
          <w:rFonts w:ascii="Gentona TT" w:hAnsi="Gentona TT" w:cs="Arial"/>
          <w:sz w:val="24"/>
          <w:szCs w:val="24"/>
        </w:rPr>
        <w:t xml:space="preserve">Cages containing animals inoculated with human-derived products must be clearly labeled at the time of delivery of human-derived materials to the animals to indicate the </w:t>
      </w:r>
      <w:r w:rsidR="00DF40A0" w:rsidRPr="00DF40A0">
        <w:rPr>
          <w:rFonts w:ascii="Gentona TT" w:hAnsi="Gentona TT" w:cs="Arial"/>
          <w:sz w:val="24"/>
          <w:szCs w:val="24"/>
        </w:rPr>
        <w:t xml:space="preserve">hazard. </w:t>
      </w:r>
    </w:p>
    <w:p w14:paraId="2067223D" w14:textId="60624E69" w:rsidR="00DF40A0" w:rsidRPr="00DF40A0" w:rsidRDefault="004458CE" w:rsidP="00DF40A0">
      <w:pPr>
        <w:pStyle w:val="ListParagraph"/>
        <w:numPr>
          <w:ilvl w:val="0"/>
          <w:numId w:val="36"/>
        </w:numPr>
        <w:rPr>
          <w:rFonts w:ascii="Gentona TT" w:hAnsi="Gentona TT" w:cs="Arial"/>
          <w:sz w:val="24"/>
          <w:szCs w:val="24"/>
        </w:rPr>
      </w:pPr>
      <w:r>
        <w:rPr>
          <w:rFonts w:ascii="Gentona TT" w:hAnsi="Gentona TT" w:cs="Arial"/>
          <w:sz w:val="24"/>
          <w:szCs w:val="24"/>
        </w:rPr>
        <w:t>Housing</w:t>
      </w:r>
      <w:r w:rsidR="00910FCC" w:rsidRPr="00910FCC">
        <w:rPr>
          <w:rFonts w:ascii="Gentona TT" w:hAnsi="Gentona TT" w:cs="Arial"/>
          <w:sz w:val="24"/>
          <w:szCs w:val="24"/>
        </w:rPr>
        <w:t xml:space="preserve"> </w:t>
      </w:r>
      <w:r w:rsidRPr="004458CE">
        <w:rPr>
          <w:rFonts w:ascii="Gentona TT" w:hAnsi="Gentona TT" w:cs="Arial"/>
          <w:sz w:val="24"/>
          <w:szCs w:val="24"/>
        </w:rPr>
        <w:t>of animals inoculated with human derived materials</w:t>
      </w:r>
      <w:r w:rsidR="00DF40A0" w:rsidRPr="00910FCC">
        <w:rPr>
          <w:rFonts w:ascii="Gentona TT" w:hAnsi="Gentona TT" w:cs="Arial"/>
          <w:sz w:val="24"/>
          <w:szCs w:val="24"/>
        </w:rPr>
        <w:t>:</w:t>
      </w:r>
      <w:r w:rsidR="00DF40A0" w:rsidRPr="00DF40A0">
        <w:rPr>
          <w:rFonts w:ascii="Gentona TT" w:hAnsi="Gentona TT" w:cs="Arial"/>
          <w:sz w:val="24"/>
          <w:szCs w:val="24"/>
        </w:rPr>
        <w:t xml:space="preserve"> </w:t>
      </w:r>
      <w:r w:rsidR="00DF40A0" w:rsidRPr="00910FCC">
        <w:rPr>
          <w:rFonts w:ascii="Gentona TT" w:hAnsi="Gentona TT" w:cs="Arial"/>
          <w:b/>
          <w:bCs/>
          <w:i/>
          <w:sz w:val="24"/>
          <w:szCs w:val="24"/>
        </w:rPr>
        <w:t>low risk activity</w:t>
      </w:r>
    </w:p>
    <w:p w14:paraId="269D2708" w14:textId="4A8D55BD" w:rsidR="004458CE" w:rsidRDefault="00D218F2" w:rsidP="00DF40A0">
      <w:pPr>
        <w:pStyle w:val="ListParagraph"/>
        <w:numPr>
          <w:ilvl w:val="1"/>
          <w:numId w:val="36"/>
        </w:numPr>
        <w:rPr>
          <w:rFonts w:ascii="Gentona TT" w:hAnsi="Gentona TT" w:cs="Arial"/>
          <w:sz w:val="24"/>
          <w:szCs w:val="24"/>
        </w:rPr>
      </w:pPr>
      <w:r w:rsidRPr="44BD961C">
        <w:rPr>
          <w:rFonts w:ascii="Gentona TT" w:hAnsi="Gentona TT" w:cs="Arial"/>
          <w:sz w:val="24"/>
          <w:szCs w:val="24"/>
        </w:rPr>
        <w:t xml:space="preserve">Housing of animals will be designated by the BSO/IBC and IACUC to be at </w:t>
      </w:r>
      <w:r w:rsidRPr="44BD961C">
        <w:rPr>
          <w:rFonts w:ascii="Gentona TT" w:hAnsi="Gentona TT" w:cs="Arial"/>
          <w:b/>
          <w:bCs/>
          <w:sz w:val="24"/>
          <w:szCs w:val="24"/>
        </w:rPr>
        <w:t>ABSL-1+Hu</w:t>
      </w:r>
      <w:r w:rsidRPr="44BD961C">
        <w:rPr>
          <w:rFonts w:ascii="Gentona TT" w:hAnsi="Gentona TT" w:cs="Arial"/>
          <w:sz w:val="24"/>
          <w:szCs w:val="24"/>
        </w:rPr>
        <w:t xml:space="preserve"> to indicate that additional precautions per section 4.b. and waste handling practices per section 6 below</w:t>
      </w:r>
      <w:r w:rsidR="27405425" w:rsidRPr="44BD961C">
        <w:rPr>
          <w:rFonts w:ascii="Gentona TT" w:hAnsi="Gentona TT" w:cs="Arial"/>
          <w:sz w:val="24"/>
          <w:szCs w:val="24"/>
        </w:rPr>
        <w:t>,</w:t>
      </w:r>
      <w:r w:rsidRPr="44BD961C">
        <w:rPr>
          <w:rFonts w:ascii="Gentona TT" w:hAnsi="Gentona TT" w:cs="Arial"/>
          <w:sz w:val="24"/>
          <w:szCs w:val="24"/>
        </w:rPr>
        <w:t xml:space="preserve"> beyond standard ABSL-1 housing may be required</w:t>
      </w:r>
      <w:r w:rsidR="00F244A0" w:rsidRPr="44BD961C">
        <w:rPr>
          <w:rFonts w:ascii="Gentona TT" w:hAnsi="Gentona TT" w:cs="Arial"/>
          <w:sz w:val="24"/>
          <w:szCs w:val="24"/>
        </w:rPr>
        <w:t>.</w:t>
      </w:r>
    </w:p>
    <w:p w14:paraId="2F99426C" w14:textId="3666F3A1" w:rsidR="00DF40A0" w:rsidRPr="00DF40A0" w:rsidRDefault="00DF40A0" w:rsidP="00DF40A0">
      <w:pPr>
        <w:pStyle w:val="ListParagraph"/>
        <w:numPr>
          <w:ilvl w:val="1"/>
          <w:numId w:val="36"/>
        </w:numPr>
        <w:rPr>
          <w:rFonts w:ascii="Gentona TT" w:hAnsi="Gentona TT" w:cs="Arial"/>
          <w:sz w:val="24"/>
          <w:szCs w:val="24"/>
        </w:rPr>
      </w:pPr>
      <w:r w:rsidRPr="00DF40A0">
        <w:rPr>
          <w:rFonts w:ascii="Gentona TT" w:hAnsi="Gentona TT" w:cs="Arial"/>
          <w:sz w:val="24"/>
          <w:szCs w:val="24"/>
        </w:rPr>
        <w:lastRenderedPageBreak/>
        <w:t>Animals must be caged in individually ventilated cages</w:t>
      </w:r>
      <w:r w:rsidR="00E4214E">
        <w:rPr>
          <w:rFonts w:ascii="Gentona TT" w:hAnsi="Gentona TT" w:cs="Arial"/>
          <w:sz w:val="24"/>
          <w:szCs w:val="24"/>
        </w:rPr>
        <w:t xml:space="preserve"> (IVC)</w:t>
      </w:r>
      <w:r w:rsidRPr="00DF40A0">
        <w:rPr>
          <w:rFonts w:ascii="Gentona TT" w:hAnsi="Gentona TT" w:cs="Arial"/>
          <w:sz w:val="24"/>
          <w:szCs w:val="24"/>
        </w:rPr>
        <w:t xml:space="preserve"> using a negative airflow mode of operation. </w:t>
      </w:r>
    </w:p>
    <w:p w14:paraId="2595EEEB" w14:textId="3BBCE030" w:rsidR="00DF40A0" w:rsidRPr="00DF40A0" w:rsidRDefault="00AB1CD8" w:rsidP="00DF40A0">
      <w:pPr>
        <w:pStyle w:val="ListParagraph"/>
        <w:numPr>
          <w:ilvl w:val="1"/>
          <w:numId w:val="36"/>
        </w:numPr>
        <w:rPr>
          <w:rFonts w:ascii="Gentona TT" w:hAnsi="Gentona TT" w:cs="Arial"/>
          <w:sz w:val="24"/>
          <w:szCs w:val="24"/>
        </w:rPr>
      </w:pPr>
      <w:r w:rsidRPr="00AB1CD8">
        <w:rPr>
          <w:rFonts w:ascii="Gentona TT" w:hAnsi="Gentona TT" w:cs="Arial"/>
          <w:sz w:val="24"/>
          <w:szCs w:val="24"/>
        </w:rPr>
        <w:t>Cages can be maintained in any standard housing room (ABSL-1) assigned by ACS. Cages must be labeled appropriately to indicate that animals have been inoculated with human derived cells/tissue</w:t>
      </w:r>
      <w:r w:rsidR="00DF40A0" w:rsidRPr="00DF40A0">
        <w:rPr>
          <w:rFonts w:ascii="Gentona TT" w:hAnsi="Gentona TT" w:cs="Arial"/>
          <w:sz w:val="24"/>
          <w:szCs w:val="24"/>
        </w:rPr>
        <w:t xml:space="preserve">. </w:t>
      </w:r>
    </w:p>
    <w:p w14:paraId="03FB845E" w14:textId="77777777" w:rsidR="00DF40A0" w:rsidRPr="00DF40A0" w:rsidRDefault="00DF40A0" w:rsidP="00DF40A0">
      <w:pPr>
        <w:pStyle w:val="ListParagraph"/>
        <w:numPr>
          <w:ilvl w:val="0"/>
          <w:numId w:val="36"/>
        </w:numPr>
        <w:rPr>
          <w:rFonts w:ascii="Gentona TT" w:hAnsi="Gentona TT" w:cs="Arial"/>
          <w:sz w:val="24"/>
          <w:szCs w:val="24"/>
        </w:rPr>
      </w:pPr>
      <w:r w:rsidRPr="00AB1CD8">
        <w:rPr>
          <w:rFonts w:ascii="Gentona TT" w:hAnsi="Gentona TT" w:cs="Arial"/>
          <w:sz w:val="24"/>
          <w:szCs w:val="24"/>
        </w:rPr>
        <w:t>Routine cage changes:</w:t>
      </w:r>
      <w:r w:rsidRPr="00DF40A0">
        <w:rPr>
          <w:rFonts w:ascii="Gentona TT" w:hAnsi="Gentona TT" w:cs="Arial"/>
          <w:sz w:val="24"/>
          <w:szCs w:val="24"/>
        </w:rPr>
        <w:t xml:space="preserve"> </w:t>
      </w:r>
      <w:r w:rsidRPr="00AB1CD8">
        <w:rPr>
          <w:rFonts w:ascii="Gentona TT" w:hAnsi="Gentona TT" w:cs="Arial"/>
          <w:b/>
          <w:bCs/>
          <w:i/>
          <w:sz w:val="24"/>
          <w:szCs w:val="24"/>
        </w:rPr>
        <w:t>low risk activity</w:t>
      </w:r>
    </w:p>
    <w:p w14:paraId="520EE093" w14:textId="67F4813A" w:rsidR="00FD004B" w:rsidRDefault="00DF40A0" w:rsidP="00DF40A0">
      <w:pPr>
        <w:pStyle w:val="ListParagraph"/>
        <w:numPr>
          <w:ilvl w:val="1"/>
          <w:numId w:val="36"/>
        </w:numPr>
        <w:rPr>
          <w:rFonts w:ascii="Gentona TT" w:hAnsi="Gentona TT" w:cs="Arial"/>
          <w:sz w:val="24"/>
          <w:szCs w:val="24"/>
        </w:rPr>
      </w:pPr>
      <w:r w:rsidRPr="44BD961C">
        <w:rPr>
          <w:rFonts w:ascii="Gentona TT" w:hAnsi="Gentona TT" w:cs="Arial"/>
          <w:sz w:val="24"/>
          <w:szCs w:val="24"/>
          <w:u w:val="single"/>
        </w:rPr>
        <w:t xml:space="preserve">Animal </w:t>
      </w:r>
      <w:r w:rsidR="00FD004B" w:rsidRPr="44BD961C">
        <w:rPr>
          <w:rFonts w:ascii="Gentona TT" w:hAnsi="Gentona TT" w:cs="Arial"/>
          <w:sz w:val="24"/>
          <w:szCs w:val="24"/>
          <w:u w:val="single"/>
        </w:rPr>
        <w:t>welfare shall be visually assessed prior to handling.</w:t>
      </w:r>
      <w:r w:rsidR="00FD004B" w:rsidRPr="44BD961C">
        <w:rPr>
          <w:rFonts w:ascii="Gentona TT" w:hAnsi="Gentona TT" w:cs="Arial"/>
          <w:sz w:val="24"/>
          <w:szCs w:val="24"/>
        </w:rPr>
        <w:t xml:space="preserve"> </w:t>
      </w:r>
      <w:r w:rsidR="008D597D" w:rsidRPr="44BD961C">
        <w:rPr>
          <w:rFonts w:ascii="Gentona TT" w:hAnsi="Gentona TT" w:cs="Arial"/>
          <w:sz w:val="24"/>
          <w:szCs w:val="24"/>
        </w:rPr>
        <w:t xml:space="preserve">In most cases, a productive infection is associated with observable symptoms. </w:t>
      </w:r>
      <w:r w:rsidR="6E183D01" w:rsidRPr="44BD961C">
        <w:rPr>
          <w:rFonts w:ascii="Gentona TT" w:hAnsi="Gentona TT" w:cs="Arial"/>
          <w:sz w:val="24"/>
          <w:szCs w:val="24"/>
        </w:rPr>
        <w:t>Animals without observable symptoms</w:t>
      </w:r>
      <w:r w:rsidR="008D597D" w:rsidRPr="44BD961C">
        <w:rPr>
          <w:rFonts w:ascii="Gentona TT" w:hAnsi="Gentona TT" w:cs="Arial"/>
          <w:sz w:val="24"/>
          <w:szCs w:val="24"/>
        </w:rPr>
        <w:t xml:space="preserve"> </w:t>
      </w:r>
      <w:proofErr w:type="gramStart"/>
      <w:r w:rsidR="008D597D" w:rsidRPr="44BD961C">
        <w:rPr>
          <w:rFonts w:ascii="Gentona TT" w:hAnsi="Gentona TT" w:cs="Arial"/>
          <w:sz w:val="24"/>
          <w:szCs w:val="24"/>
        </w:rPr>
        <w:t>handled</w:t>
      </w:r>
      <w:proofErr w:type="gramEnd"/>
      <w:r w:rsidR="008D597D" w:rsidRPr="44BD961C">
        <w:rPr>
          <w:rFonts w:ascii="Gentona TT" w:hAnsi="Gentona TT" w:cs="Arial"/>
          <w:sz w:val="24"/>
          <w:szCs w:val="24"/>
        </w:rPr>
        <w:t xml:space="preserve"> in an animal transfer station and handled using protective barriers (direct contact with animals is minimized by wearing appropriate PPE in addition to the use of tunnels when transferring animals between cages), the risk of exposure is greatly mitigated</w:t>
      </w:r>
      <w:r w:rsidRPr="44BD961C">
        <w:rPr>
          <w:rFonts w:ascii="Gentona TT" w:hAnsi="Gentona TT" w:cs="Arial"/>
          <w:sz w:val="24"/>
          <w:szCs w:val="24"/>
        </w:rPr>
        <w:t>.</w:t>
      </w:r>
    </w:p>
    <w:p w14:paraId="6311B934" w14:textId="0E1B8D78" w:rsidR="00DF40A0" w:rsidRPr="00FD004B" w:rsidRDefault="00DF40A0" w:rsidP="00DF40A0">
      <w:pPr>
        <w:pStyle w:val="ListParagraph"/>
        <w:numPr>
          <w:ilvl w:val="1"/>
          <w:numId w:val="36"/>
        </w:numPr>
        <w:rPr>
          <w:rFonts w:ascii="Gentona TT" w:hAnsi="Gentona TT" w:cs="Arial"/>
          <w:b/>
          <w:bCs/>
          <w:sz w:val="24"/>
          <w:szCs w:val="24"/>
        </w:rPr>
      </w:pPr>
      <w:r w:rsidRPr="00FD004B">
        <w:rPr>
          <w:rFonts w:ascii="Gentona TT" w:hAnsi="Gentona TT" w:cs="Arial"/>
          <w:b/>
          <w:bCs/>
          <w:sz w:val="24"/>
          <w:szCs w:val="24"/>
        </w:rPr>
        <w:t>Exceptions include:</w:t>
      </w:r>
    </w:p>
    <w:p w14:paraId="39FADC6E" w14:textId="60809699" w:rsidR="00DF40A0" w:rsidRPr="00DF40A0" w:rsidRDefault="00DF40A0" w:rsidP="00DF40A0">
      <w:pPr>
        <w:pStyle w:val="ListParagraph"/>
        <w:numPr>
          <w:ilvl w:val="2"/>
          <w:numId w:val="36"/>
        </w:numPr>
        <w:rPr>
          <w:rFonts w:ascii="Gentona TT" w:hAnsi="Gentona TT" w:cs="Arial"/>
          <w:sz w:val="24"/>
          <w:szCs w:val="24"/>
        </w:rPr>
      </w:pPr>
      <w:r w:rsidRPr="00DF40A0">
        <w:rPr>
          <w:rFonts w:ascii="Gentona TT" w:hAnsi="Gentona TT" w:cs="Arial"/>
          <w:sz w:val="24"/>
          <w:szCs w:val="24"/>
        </w:rPr>
        <w:t xml:space="preserve">Animals that appear </w:t>
      </w:r>
      <w:r w:rsidR="00042297" w:rsidRPr="00042297">
        <w:rPr>
          <w:rFonts w:ascii="Gentona TT" w:hAnsi="Gentona TT" w:cs="Arial"/>
          <w:sz w:val="24"/>
          <w:szCs w:val="24"/>
        </w:rPr>
        <w:t xml:space="preserve">ill </w:t>
      </w:r>
      <w:r w:rsidR="00A84BFA" w:rsidRPr="00A84BFA">
        <w:rPr>
          <w:rFonts w:ascii="Gentona TT" w:hAnsi="Gentona TT" w:cs="Arial"/>
          <w:sz w:val="24"/>
          <w:szCs w:val="24"/>
        </w:rPr>
        <w:t xml:space="preserve">(e.g., hunched posture, ruffled fur, lethargic, displaying active hemorrhage/seeping wounds or ulcerated lesions) must be handled in </w:t>
      </w:r>
      <w:proofErr w:type="gramStart"/>
      <w:r w:rsidR="00A84BFA" w:rsidRPr="00A84BFA">
        <w:rPr>
          <w:rFonts w:ascii="Gentona TT" w:hAnsi="Gentona TT" w:cs="Arial"/>
          <w:sz w:val="24"/>
          <w:szCs w:val="24"/>
        </w:rPr>
        <w:t>accordance</w:t>
      </w:r>
      <w:proofErr w:type="gramEnd"/>
      <w:r w:rsidR="00A84BFA" w:rsidRPr="00A84BFA">
        <w:rPr>
          <w:rFonts w:ascii="Gentona TT" w:hAnsi="Gentona TT" w:cs="Arial"/>
          <w:sz w:val="24"/>
          <w:szCs w:val="24"/>
        </w:rPr>
        <w:t xml:space="preserve"> ABSL-2 containment and practices plus Universal Precautions to include handling the animals and performing cage changes inside an annually certified biosafety cabinet (BSC). Veterinarian guidance will be considered in containment determination</w:t>
      </w:r>
      <w:r w:rsidR="00042297" w:rsidRPr="00042297">
        <w:rPr>
          <w:rFonts w:ascii="Gentona TT" w:hAnsi="Gentona TT" w:cs="Arial"/>
          <w:sz w:val="24"/>
          <w:szCs w:val="24"/>
        </w:rPr>
        <w:t>.</w:t>
      </w:r>
    </w:p>
    <w:p w14:paraId="78C13339" w14:textId="59F848C7" w:rsidR="005124B3" w:rsidRPr="000E1592" w:rsidRDefault="00DF40A0" w:rsidP="000E1592">
      <w:pPr>
        <w:pStyle w:val="ListParagraph"/>
        <w:numPr>
          <w:ilvl w:val="2"/>
          <w:numId w:val="36"/>
        </w:numPr>
        <w:rPr>
          <w:rFonts w:ascii="Gentona TT" w:hAnsi="Gentona TT" w:cs="Arial"/>
          <w:sz w:val="24"/>
          <w:szCs w:val="24"/>
        </w:rPr>
      </w:pPr>
      <w:r w:rsidRPr="00DF40A0">
        <w:rPr>
          <w:rFonts w:ascii="Gentona TT" w:hAnsi="Gentona TT" w:cs="Arial"/>
          <w:sz w:val="24"/>
          <w:szCs w:val="24"/>
        </w:rPr>
        <w:t xml:space="preserve">For </w:t>
      </w:r>
      <w:r w:rsidR="00042338" w:rsidRPr="00042338">
        <w:rPr>
          <w:rFonts w:ascii="Gentona TT" w:hAnsi="Gentona TT" w:cs="Arial"/>
          <w:sz w:val="24"/>
          <w:szCs w:val="24"/>
        </w:rPr>
        <w:t xml:space="preserve">the administration </w:t>
      </w:r>
      <w:r w:rsidR="0025202E" w:rsidRPr="0025202E">
        <w:rPr>
          <w:rFonts w:ascii="Gentona TT" w:hAnsi="Gentona TT" w:cs="Arial"/>
          <w:sz w:val="24"/>
          <w:szCs w:val="24"/>
        </w:rPr>
        <w:t>of veterinary care to animals displaying behavior consistent with poor health (i.e., conditions described under 4-b-i above) when direct handling of the animals may be required, an additional pair of gloves will be worn in addition to standard PPE for safe animal handling; and all handling of animals be performed in an annually certified BSC</w:t>
      </w:r>
      <w:r w:rsidRPr="00DF40A0">
        <w:rPr>
          <w:rFonts w:ascii="Gentona TT" w:hAnsi="Gentona TT" w:cs="Arial"/>
          <w:sz w:val="24"/>
          <w:szCs w:val="24"/>
        </w:rPr>
        <w:t>.</w:t>
      </w:r>
    </w:p>
    <w:p w14:paraId="2209DB8E" w14:textId="77777777" w:rsidR="00DF40A0" w:rsidRPr="00DF40A0" w:rsidRDefault="00DF40A0" w:rsidP="00DF40A0">
      <w:pPr>
        <w:pStyle w:val="ListParagraph"/>
        <w:numPr>
          <w:ilvl w:val="0"/>
          <w:numId w:val="36"/>
        </w:numPr>
        <w:rPr>
          <w:rFonts w:ascii="Gentona TT" w:hAnsi="Gentona TT" w:cs="Arial"/>
          <w:sz w:val="24"/>
          <w:szCs w:val="24"/>
        </w:rPr>
      </w:pPr>
      <w:r w:rsidRPr="000E1592">
        <w:rPr>
          <w:rFonts w:ascii="Gentona TT" w:hAnsi="Gentona TT" w:cs="Arial"/>
          <w:sz w:val="24"/>
          <w:szCs w:val="24"/>
        </w:rPr>
        <w:t>Inoculated animal invasive procedures:</w:t>
      </w:r>
      <w:r w:rsidRPr="000E1592">
        <w:rPr>
          <w:rFonts w:ascii="Gentona TT" w:hAnsi="Gentona TT" w:cs="Arial"/>
          <w:i/>
          <w:sz w:val="24"/>
          <w:szCs w:val="24"/>
        </w:rPr>
        <w:t xml:space="preserve"> </w:t>
      </w:r>
      <w:r w:rsidRPr="000E1592">
        <w:rPr>
          <w:rFonts w:ascii="Gentona TT" w:hAnsi="Gentona TT" w:cs="Arial"/>
          <w:b/>
          <w:bCs/>
          <w:i/>
          <w:sz w:val="24"/>
          <w:szCs w:val="24"/>
        </w:rPr>
        <w:t>moderate to high-risk activity</w:t>
      </w:r>
    </w:p>
    <w:p w14:paraId="6F3896A6" w14:textId="7B7C09DE" w:rsidR="00DF40A0" w:rsidRPr="00DF40A0" w:rsidRDefault="00DF40A0" w:rsidP="00DF40A0">
      <w:pPr>
        <w:pStyle w:val="ListParagraph"/>
        <w:numPr>
          <w:ilvl w:val="1"/>
          <w:numId w:val="36"/>
        </w:numPr>
        <w:rPr>
          <w:rFonts w:ascii="Gentona TT" w:hAnsi="Gentona TT" w:cs="Arial"/>
          <w:sz w:val="24"/>
          <w:szCs w:val="24"/>
        </w:rPr>
      </w:pPr>
      <w:r w:rsidRPr="00DF40A0">
        <w:rPr>
          <w:rFonts w:ascii="Gentona TT" w:hAnsi="Gentona TT" w:cs="Arial"/>
          <w:sz w:val="24"/>
          <w:szCs w:val="24"/>
        </w:rPr>
        <w:t xml:space="preserve">Invasive </w:t>
      </w:r>
      <w:r w:rsidR="00EA7960" w:rsidRPr="00EA7960">
        <w:rPr>
          <w:rFonts w:ascii="Gentona TT" w:hAnsi="Gentona TT" w:cs="Arial"/>
          <w:sz w:val="24"/>
          <w:szCs w:val="24"/>
        </w:rPr>
        <w:t>surgeries and necropsies should be handled using appropriate PPE accordance with the UF Blood Borne Pathogen Program ABSL-2 containment and practices including the use of appropriate primary containment devices (i.e., certified BSC, perfusion table, etc.). If the use of containment devices is not feasible, additional PPE affording mucous membrane protection must be worn (i.e., either a face shield or safety glasses/goggles worn with a surgical mask</w:t>
      </w:r>
      <w:r w:rsidR="003F5E0A" w:rsidRPr="003F5E0A">
        <w:rPr>
          <w:rFonts w:ascii="Gentona TT" w:hAnsi="Gentona TT" w:cs="Arial"/>
          <w:sz w:val="24"/>
          <w:szCs w:val="24"/>
        </w:rPr>
        <w:t>).</w:t>
      </w:r>
      <w:r w:rsidRPr="00DF40A0">
        <w:rPr>
          <w:rFonts w:ascii="Gentona TT" w:hAnsi="Gentona TT" w:cs="Arial"/>
          <w:sz w:val="24"/>
          <w:szCs w:val="24"/>
        </w:rPr>
        <w:t xml:space="preserve"> </w:t>
      </w:r>
    </w:p>
    <w:p w14:paraId="68F843C1" w14:textId="77777777" w:rsidR="00DF40A0" w:rsidRPr="00DF40A0" w:rsidRDefault="00DF40A0" w:rsidP="00DF40A0">
      <w:pPr>
        <w:pStyle w:val="ListParagraph"/>
        <w:numPr>
          <w:ilvl w:val="0"/>
          <w:numId w:val="36"/>
        </w:numPr>
        <w:rPr>
          <w:rFonts w:ascii="Gentona TT" w:hAnsi="Gentona TT" w:cs="Arial"/>
          <w:sz w:val="24"/>
          <w:szCs w:val="24"/>
        </w:rPr>
      </w:pPr>
      <w:r w:rsidRPr="00F322D0">
        <w:rPr>
          <w:rFonts w:ascii="Gentona TT" w:hAnsi="Gentona TT" w:cs="Arial"/>
          <w:sz w:val="24"/>
          <w:szCs w:val="24"/>
        </w:rPr>
        <w:t>Waste handling:</w:t>
      </w:r>
      <w:r w:rsidRPr="00DF40A0">
        <w:rPr>
          <w:rFonts w:ascii="Gentona TT" w:hAnsi="Gentona TT" w:cs="Arial"/>
          <w:sz w:val="24"/>
          <w:szCs w:val="24"/>
        </w:rPr>
        <w:t xml:space="preserve"> </w:t>
      </w:r>
      <w:r w:rsidRPr="00F322D0">
        <w:rPr>
          <w:rFonts w:ascii="Gentona TT" w:hAnsi="Gentona TT" w:cs="Arial"/>
          <w:b/>
          <w:bCs/>
          <w:i/>
          <w:sz w:val="24"/>
          <w:szCs w:val="24"/>
        </w:rPr>
        <w:t>moderate risk activity</w:t>
      </w:r>
    </w:p>
    <w:p w14:paraId="174C4138" w14:textId="522B22C7" w:rsidR="00DF40A0" w:rsidRPr="00DF40A0" w:rsidRDefault="00DF40A0" w:rsidP="00DF40A0">
      <w:pPr>
        <w:pStyle w:val="ListParagraph"/>
        <w:numPr>
          <w:ilvl w:val="1"/>
          <w:numId w:val="36"/>
        </w:numPr>
        <w:rPr>
          <w:rFonts w:ascii="Gentona TT" w:hAnsi="Gentona TT" w:cs="Arial"/>
          <w:sz w:val="24"/>
          <w:szCs w:val="24"/>
        </w:rPr>
      </w:pPr>
      <w:r w:rsidRPr="00DF40A0">
        <w:rPr>
          <w:rFonts w:ascii="Gentona TT" w:hAnsi="Gentona TT" w:cs="Arial"/>
          <w:sz w:val="24"/>
          <w:szCs w:val="24"/>
        </w:rPr>
        <w:t xml:space="preserve">Carcasses </w:t>
      </w:r>
      <w:r w:rsidR="00AA19E1" w:rsidRPr="00AA19E1">
        <w:rPr>
          <w:rFonts w:ascii="Gentona TT" w:hAnsi="Gentona TT" w:cs="Arial"/>
          <w:sz w:val="24"/>
          <w:szCs w:val="24"/>
        </w:rPr>
        <w:t xml:space="preserve">that have received human source material are </w:t>
      </w:r>
      <w:proofErr w:type="gramStart"/>
      <w:r w:rsidR="00AA19E1" w:rsidRPr="00AA19E1">
        <w:rPr>
          <w:rFonts w:ascii="Gentona TT" w:hAnsi="Gentona TT" w:cs="Arial"/>
          <w:sz w:val="24"/>
          <w:szCs w:val="24"/>
        </w:rPr>
        <w:t>by definition biohazardous</w:t>
      </w:r>
      <w:proofErr w:type="gramEnd"/>
      <w:r w:rsidR="00AA19E1" w:rsidRPr="00AA19E1">
        <w:rPr>
          <w:rFonts w:ascii="Gentona TT" w:hAnsi="Gentona TT" w:cs="Arial"/>
          <w:sz w:val="24"/>
          <w:szCs w:val="24"/>
        </w:rPr>
        <w:t xml:space="preserve"> materials and must be collected and disposed of as regulated biomedical waste</w:t>
      </w:r>
      <w:r w:rsidRPr="00DF40A0">
        <w:rPr>
          <w:rFonts w:ascii="Gentona TT" w:hAnsi="Gentona TT" w:cs="Arial"/>
          <w:sz w:val="24"/>
          <w:szCs w:val="24"/>
        </w:rPr>
        <w:t xml:space="preserve">. </w:t>
      </w:r>
    </w:p>
    <w:p w14:paraId="636ECFB8" w14:textId="6CA8F3EC" w:rsidR="00DF40A0" w:rsidRPr="00DF40A0" w:rsidRDefault="00DF40A0" w:rsidP="00DF40A0">
      <w:pPr>
        <w:pStyle w:val="ListParagraph"/>
        <w:numPr>
          <w:ilvl w:val="1"/>
          <w:numId w:val="36"/>
        </w:numPr>
        <w:rPr>
          <w:rFonts w:ascii="Gentona TT" w:hAnsi="Gentona TT" w:cs="Arial"/>
          <w:sz w:val="24"/>
          <w:szCs w:val="24"/>
        </w:rPr>
      </w:pPr>
      <w:r w:rsidRPr="00DF40A0">
        <w:rPr>
          <w:rFonts w:ascii="Gentona TT" w:hAnsi="Gentona TT" w:cs="Arial"/>
          <w:sz w:val="24"/>
          <w:szCs w:val="24"/>
        </w:rPr>
        <w:t xml:space="preserve">In the absence </w:t>
      </w:r>
      <w:r w:rsidR="004B575D" w:rsidRPr="004B575D">
        <w:rPr>
          <w:rFonts w:ascii="Gentona TT" w:hAnsi="Gentona TT" w:cs="Arial"/>
          <w:sz w:val="24"/>
          <w:szCs w:val="24"/>
        </w:rPr>
        <w:t xml:space="preserve">of presumed cage contamination to human-derived products (no visual evidence of blood in cage or bedding or knowledge of their use to house animals with active hemorrhage/seeping wounds), depopulated cages can be handled in accordance </w:t>
      </w:r>
      <w:r w:rsidR="004B575D" w:rsidRPr="004B575D">
        <w:rPr>
          <w:rFonts w:ascii="Gentona TT" w:hAnsi="Gentona TT" w:cs="Arial"/>
          <w:sz w:val="24"/>
          <w:szCs w:val="24"/>
        </w:rPr>
        <w:lastRenderedPageBreak/>
        <w:t>with standard ACS practices. Cage wash personnel are already wearing heightened PPE precautions (notably including the use of a fit-tested N95 respirator and mucous membrane protection</w:t>
      </w:r>
      <w:r w:rsidRPr="00DF40A0">
        <w:rPr>
          <w:rFonts w:ascii="Gentona TT" w:hAnsi="Gentona TT" w:cs="Arial"/>
          <w:sz w:val="24"/>
          <w:szCs w:val="24"/>
        </w:rPr>
        <w:t>).</w:t>
      </w:r>
    </w:p>
    <w:p w14:paraId="724D8676" w14:textId="1385A1D8" w:rsidR="009F193E" w:rsidRPr="00347E43" w:rsidRDefault="00347E43" w:rsidP="00DF40A0">
      <w:pPr>
        <w:pStyle w:val="ListParagraph"/>
        <w:numPr>
          <w:ilvl w:val="1"/>
          <w:numId w:val="36"/>
        </w:numPr>
        <w:rPr>
          <w:rFonts w:ascii="Gentona TT" w:hAnsi="Gentona TT" w:cs="Arial"/>
          <w:sz w:val="24"/>
          <w:szCs w:val="24"/>
          <w:u w:val="single"/>
        </w:rPr>
      </w:pPr>
      <w:r w:rsidRPr="00347E43">
        <w:rPr>
          <w:rFonts w:ascii="Gentona TT" w:hAnsi="Gentona TT" w:cs="Arial"/>
          <w:sz w:val="24"/>
          <w:szCs w:val="24"/>
          <w:u w:val="single"/>
        </w:rPr>
        <w:t>If the cage is reasonably anticipated to be contaminated with human-derived or potentially infectious material (per 4.b.i), cages will require autoclave inactivation prior to disposal of bedding as regulated biomedical waste followed by cage wash</w:t>
      </w:r>
      <w:r w:rsidR="00DF40A0" w:rsidRPr="00347E43">
        <w:rPr>
          <w:rFonts w:ascii="Gentona TT" w:hAnsi="Gentona TT" w:cs="Arial"/>
          <w:sz w:val="24"/>
          <w:szCs w:val="24"/>
          <w:u w:val="single"/>
        </w:rPr>
        <w:t>.</w:t>
      </w:r>
    </w:p>
    <w:p w14:paraId="1FCA141F" w14:textId="6FDDD0B4" w:rsidR="000A2201" w:rsidRDefault="00DF40A0" w:rsidP="00305730">
      <w:pPr>
        <w:rPr>
          <w:rFonts w:ascii="Gentona TT" w:hAnsi="Gentona TT" w:cs="Arial"/>
          <w:sz w:val="24"/>
          <w:szCs w:val="24"/>
        </w:rPr>
      </w:pPr>
      <w:r w:rsidRPr="00DF40A0">
        <w:rPr>
          <w:rFonts w:ascii="Gentona TT" w:hAnsi="Gentona TT" w:cs="Arial"/>
          <w:i/>
          <w:iCs/>
          <w:sz w:val="24"/>
          <w:szCs w:val="24"/>
        </w:rPr>
        <w:t>Note:</w:t>
      </w:r>
      <w:r w:rsidRPr="00DF40A0">
        <w:rPr>
          <w:rFonts w:ascii="Gentona TT" w:hAnsi="Gentona TT" w:cs="Arial"/>
          <w:sz w:val="24"/>
          <w:szCs w:val="24"/>
        </w:rPr>
        <w:t xml:space="preserve"> </w:t>
      </w:r>
      <w:r w:rsidR="00A21E40" w:rsidRPr="00A21E40">
        <w:rPr>
          <w:rFonts w:ascii="Gentona TT" w:hAnsi="Gentona TT" w:cs="Arial"/>
          <w:sz w:val="24"/>
          <w:szCs w:val="24"/>
        </w:rPr>
        <w:t xml:space="preserve">If researchers are working in a shared research environment, all personnel present in </w:t>
      </w:r>
      <w:proofErr w:type="gramStart"/>
      <w:r w:rsidR="00A21E40" w:rsidRPr="00A21E40">
        <w:rPr>
          <w:rFonts w:ascii="Gentona TT" w:hAnsi="Gentona TT" w:cs="Arial"/>
          <w:sz w:val="24"/>
          <w:szCs w:val="24"/>
        </w:rPr>
        <w:t>the space</w:t>
      </w:r>
      <w:proofErr w:type="gramEnd"/>
      <w:r w:rsidR="00A21E40" w:rsidRPr="00A21E40">
        <w:rPr>
          <w:rFonts w:ascii="Gentona TT" w:hAnsi="Gentona TT" w:cs="Arial"/>
          <w:sz w:val="24"/>
          <w:szCs w:val="24"/>
        </w:rPr>
        <w:t xml:space="preserve"> when human cells/fluids/tissues or inoculated animals are being manipulated must have completed the UF Bloodborne Pathogen training and adhere to the </w:t>
      </w:r>
      <w:proofErr w:type="gramStart"/>
      <w:r w:rsidR="00A21E40" w:rsidRPr="00A21E40">
        <w:rPr>
          <w:rFonts w:ascii="Gentona TT" w:hAnsi="Gentona TT" w:cs="Arial"/>
          <w:sz w:val="24"/>
          <w:szCs w:val="24"/>
        </w:rPr>
        <w:t>aforementioned precautions</w:t>
      </w:r>
      <w:proofErr w:type="gramEnd"/>
      <w:r w:rsidRPr="00DF40A0">
        <w:rPr>
          <w:rFonts w:ascii="Gentona TT" w:hAnsi="Gentona TT" w:cs="Arial"/>
          <w:sz w:val="24"/>
          <w:szCs w:val="24"/>
        </w:rPr>
        <w:t>.</w:t>
      </w:r>
    </w:p>
    <w:p w14:paraId="0ADBB2A7" w14:textId="77777777" w:rsidR="005124B3" w:rsidRPr="00DF40A0" w:rsidRDefault="005124B3" w:rsidP="005124B3">
      <w:pPr>
        <w:pStyle w:val="Style2"/>
        <w:rPr>
          <w:i/>
        </w:rPr>
      </w:pPr>
      <w:r>
        <w:t>CONCLUSIONS</w:t>
      </w:r>
    </w:p>
    <w:p w14:paraId="29615F46" w14:textId="69F55658" w:rsidR="005124B3" w:rsidRDefault="00645AE1" w:rsidP="44BD961C">
      <w:pPr>
        <w:pStyle w:val="ListParagraph"/>
        <w:spacing w:before="240"/>
        <w:ind w:left="0"/>
        <w:rPr>
          <w:rFonts w:ascii="Gentona TT" w:hAnsi="Gentona TT" w:cs="Arial"/>
          <w:sz w:val="24"/>
          <w:szCs w:val="24"/>
        </w:rPr>
      </w:pPr>
      <w:r w:rsidRPr="44BD961C">
        <w:rPr>
          <w:rFonts w:ascii="Gentona TT" w:hAnsi="Gentona TT" w:cs="Arial"/>
          <w:sz w:val="24"/>
          <w:szCs w:val="24"/>
        </w:rPr>
        <w:t xml:space="preserve">The </w:t>
      </w:r>
      <w:r w:rsidR="004A0980" w:rsidRPr="44BD961C">
        <w:rPr>
          <w:rFonts w:ascii="Gentona TT" w:hAnsi="Gentona TT" w:cs="Arial"/>
          <w:sz w:val="24"/>
          <w:szCs w:val="24"/>
        </w:rPr>
        <w:t xml:space="preserve">greatest risk of exposure associated with the use of human-derived products in animals pertains to active manipulations of the human-derived product and invasive procedures with the inoculated animals. These procedures will warrant heightened precautions; however, lower-risk procedures can conform to standard ABSL-1 practices. Adherence to the detailed mitigation efforts will effectively lower the likelihood of exposure down to a </w:t>
      </w:r>
      <w:r w:rsidR="004A0980" w:rsidRPr="44BD961C">
        <w:rPr>
          <w:rFonts w:ascii="Gentona TT" w:hAnsi="Gentona TT" w:cs="Arial"/>
          <w:b/>
          <w:bCs/>
          <w:sz w:val="24"/>
          <w:szCs w:val="24"/>
        </w:rPr>
        <w:t>rare</w:t>
      </w:r>
      <w:r w:rsidR="004A0980" w:rsidRPr="44BD961C">
        <w:rPr>
          <w:rFonts w:ascii="Gentona TT" w:hAnsi="Gentona TT" w:cs="Arial"/>
          <w:sz w:val="24"/>
          <w:szCs w:val="24"/>
        </w:rPr>
        <w:t xml:space="preserve"> occurrence (primarily attributed to nonconformance to the standard operating procedures), thereby reducing the overall risk of this activity to </w:t>
      </w:r>
      <w:r w:rsidR="004A0980" w:rsidRPr="44BD961C">
        <w:rPr>
          <w:rFonts w:ascii="Gentona TT" w:hAnsi="Gentona TT" w:cs="Arial"/>
          <w:b/>
          <w:bCs/>
          <w:sz w:val="24"/>
          <w:szCs w:val="24"/>
        </w:rPr>
        <w:t>low</w:t>
      </w:r>
      <w:r w:rsidR="004A0980" w:rsidRPr="44BD961C">
        <w:rPr>
          <w:rFonts w:ascii="Gentona TT" w:hAnsi="Gentona TT" w:cs="Arial"/>
          <w:sz w:val="24"/>
          <w:szCs w:val="24"/>
        </w:rPr>
        <w:t>. The proposed strategy imparts the following</w:t>
      </w:r>
      <w:r w:rsidR="005124B3" w:rsidRPr="44BD961C">
        <w:rPr>
          <w:rFonts w:ascii="Gentona TT" w:hAnsi="Gentona TT" w:cs="Arial"/>
          <w:sz w:val="24"/>
          <w:szCs w:val="24"/>
        </w:rPr>
        <w:t>:</w:t>
      </w:r>
    </w:p>
    <w:p w14:paraId="1790D986" w14:textId="77777777" w:rsidR="005124B3" w:rsidRDefault="005124B3" w:rsidP="005124B3">
      <w:pPr>
        <w:pStyle w:val="ListParagraph"/>
        <w:ind w:left="0"/>
        <w:rPr>
          <w:rFonts w:ascii="Gentona TT" w:hAnsi="Gentona TT" w:cs="Arial"/>
          <w:sz w:val="24"/>
          <w:szCs w:val="24"/>
        </w:rPr>
      </w:pPr>
    </w:p>
    <w:p w14:paraId="2AF59C08" w14:textId="35EAB27B" w:rsidR="005124B3" w:rsidRPr="000A2201" w:rsidRDefault="005124B3" w:rsidP="005124B3">
      <w:pPr>
        <w:pStyle w:val="ListParagraph"/>
        <w:numPr>
          <w:ilvl w:val="0"/>
          <w:numId w:val="37"/>
        </w:numPr>
        <w:rPr>
          <w:rFonts w:ascii="Gentona TT" w:hAnsi="Gentona TT" w:cs="Arial"/>
          <w:sz w:val="24"/>
          <w:szCs w:val="24"/>
        </w:rPr>
      </w:pPr>
      <w:r w:rsidRPr="44BD961C">
        <w:rPr>
          <w:rFonts w:ascii="Gentona TT" w:hAnsi="Gentona TT" w:cs="Arial"/>
          <w:sz w:val="24"/>
          <w:szCs w:val="24"/>
        </w:rPr>
        <w:t xml:space="preserve">It </w:t>
      </w:r>
      <w:r w:rsidR="007A38D8" w:rsidRPr="44BD961C">
        <w:rPr>
          <w:rFonts w:ascii="Gentona TT" w:hAnsi="Gentona TT" w:cs="Arial"/>
          <w:sz w:val="24"/>
          <w:szCs w:val="24"/>
        </w:rPr>
        <w:t>affords research personnel with adequate protection, even when handling samples potentially contaminated with bloodborne pathogens (BBP) agents. As such, the adherence to these specified practices may negate the need for SPF BBP panel testing</w:t>
      </w:r>
      <w:r w:rsidR="6397A34D" w:rsidRPr="44BD961C">
        <w:rPr>
          <w:rFonts w:ascii="Gentona TT" w:hAnsi="Gentona TT" w:cs="Arial"/>
          <w:sz w:val="24"/>
          <w:szCs w:val="24"/>
        </w:rPr>
        <w:t>.</w:t>
      </w:r>
    </w:p>
    <w:p w14:paraId="2B6FBB25" w14:textId="6B0DDC53" w:rsidR="005124B3" w:rsidRPr="00305730" w:rsidRDefault="4C73C78B" w:rsidP="005124B3">
      <w:pPr>
        <w:pStyle w:val="ListParagraph"/>
        <w:numPr>
          <w:ilvl w:val="0"/>
          <w:numId w:val="37"/>
        </w:numPr>
        <w:rPr>
          <w:rFonts w:ascii="Gentona TT" w:hAnsi="Gentona TT" w:cs="Arial"/>
          <w:sz w:val="24"/>
          <w:szCs w:val="24"/>
        </w:rPr>
      </w:pPr>
      <w:r w:rsidRPr="44BD961C">
        <w:rPr>
          <w:rFonts w:ascii="Gentona TT" w:hAnsi="Gentona TT" w:cs="Arial"/>
          <w:sz w:val="24"/>
          <w:szCs w:val="24"/>
        </w:rPr>
        <w:t>C</w:t>
      </w:r>
      <w:r w:rsidR="009E69F4" w:rsidRPr="44BD961C">
        <w:rPr>
          <w:rFonts w:ascii="Gentona TT" w:hAnsi="Gentona TT" w:cs="Arial"/>
          <w:sz w:val="24"/>
          <w:szCs w:val="24"/>
        </w:rPr>
        <w:t>ages</w:t>
      </w:r>
      <w:r w:rsidR="10C84B26" w:rsidRPr="44BD961C">
        <w:rPr>
          <w:rFonts w:ascii="Gentona TT" w:hAnsi="Gentona TT" w:cs="Arial"/>
          <w:sz w:val="24"/>
          <w:szCs w:val="24"/>
        </w:rPr>
        <w:t xml:space="preserve"> for animals not displaying characteristics </w:t>
      </w:r>
      <w:r w:rsidR="64334D81" w:rsidRPr="44BD961C">
        <w:rPr>
          <w:rFonts w:ascii="Gentona TT" w:hAnsi="Gentona TT" w:cs="Arial"/>
          <w:sz w:val="24"/>
          <w:szCs w:val="24"/>
        </w:rPr>
        <w:t>of potential active infections</w:t>
      </w:r>
      <w:r w:rsidR="009E69F4" w:rsidRPr="44BD961C">
        <w:rPr>
          <w:rFonts w:ascii="Gentona TT" w:hAnsi="Gentona TT" w:cs="Arial"/>
          <w:sz w:val="24"/>
          <w:szCs w:val="24"/>
        </w:rPr>
        <w:t xml:space="preserve"> </w:t>
      </w:r>
      <w:r w:rsidR="37DCC2CA" w:rsidRPr="44BD961C">
        <w:rPr>
          <w:rFonts w:ascii="Gentona TT" w:hAnsi="Gentona TT" w:cs="Arial"/>
          <w:sz w:val="24"/>
          <w:szCs w:val="24"/>
        </w:rPr>
        <w:t xml:space="preserve">(see 4.b.i above for examples) </w:t>
      </w:r>
      <w:r w:rsidR="009E69F4" w:rsidRPr="44BD961C">
        <w:rPr>
          <w:rFonts w:ascii="Gentona TT" w:hAnsi="Gentona TT" w:cs="Arial"/>
          <w:sz w:val="24"/>
          <w:szCs w:val="24"/>
        </w:rPr>
        <w:t>are handled in accordance with standard precautions (i.e., not autoclaved)</w:t>
      </w:r>
      <w:r w:rsidR="3397F926" w:rsidRPr="44BD961C">
        <w:rPr>
          <w:rFonts w:ascii="Gentona TT" w:hAnsi="Gentona TT" w:cs="Arial"/>
          <w:sz w:val="24"/>
          <w:szCs w:val="24"/>
        </w:rPr>
        <w:t>.</w:t>
      </w:r>
    </w:p>
    <w:p w14:paraId="3AF11948" w14:textId="2713B851" w:rsidR="005124B3" w:rsidRDefault="005124B3">
      <w:pPr>
        <w:rPr>
          <w:rFonts w:ascii="Gentona TT" w:hAnsi="Gentona TT" w:cs="Arial"/>
          <w:sz w:val="24"/>
          <w:szCs w:val="24"/>
        </w:rPr>
      </w:pPr>
      <w:r>
        <w:rPr>
          <w:rFonts w:ascii="Gentona TT" w:hAnsi="Gentona TT" w:cs="Arial"/>
          <w:sz w:val="24"/>
          <w:szCs w:val="24"/>
        </w:rPr>
        <w:br w:type="page"/>
      </w:r>
    </w:p>
    <w:p w14:paraId="7392C8A1" w14:textId="054555E8" w:rsidR="005124B3" w:rsidRPr="00E17B11" w:rsidRDefault="4B502145" w:rsidP="00E17B11">
      <w:pPr>
        <w:pStyle w:val="Style2"/>
        <w:rPr>
          <w:i/>
        </w:rPr>
      </w:pPr>
      <w:r>
        <w:lastRenderedPageBreak/>
        <w:t xml:space="preserve">Human cells in animals – </w:t>
      </w:r>
      <w:r w:rsidR="16C8F702">
        <w:t>practices</w:t>
      </w:r>
      <w:r>
        <w:t xml:space="preserve"> and </w:t>
      </w:r>
      <w:r w:rsidR="16C8F702">
        <w:t>containment</w:t>
      </w:r>
      <w:r>
        <w:t xml:space="preserve"> summary</w:t>
      </w:r>
    </w:p>
    <w:tbl>
      <w:tblPr>
        <w:tblStyle w:val="TableGrid"/>
        <w:tblW w:w="0" w:type="auto"/>
        <w:tblLook w:val="04A0" w:firstRow="1" w:lastRow="0" w:firstColumn="1" w:lastColumn="0" w:noHBand="0" w:noVBand="1"/>
      </w:tblPr>
      <w:tblGrid>
        <w:gridCol w:w="2609"/>
        <w:gridCol w:w="8175"/>
      </w:tblGrid>
      <w:tr w:rsidR="52FDC0CD" w14:paraId="3FF07BB2" w14:textId="77777777" w:rsidTr="52FDC0CD">
        <w:trPr>
          <w:trHeight w:val="300"/>
        </w:trPr>
        <w:tc>
          <w:tcPr>
            <w:tcW w:w="2609" w:type="dxa"/>
          </w:tcPr>
          <w:p w14:paraId="453886E0" w14:textId="77777777" w:rsidR="52FDC0CD" w:rsidRDefault="52FDC0CD" w:rsidP="52FDC0CD">
            <w:pPr>
              <w:spacing w:line="259" w:lineRule="auto"/>
              <w:rPr>
                <w:rFonts w:ascii="Gentona TT" w:hAnsi="Gentona TT" w:cs="Arial"/>
                <w:b/>
                <w:bCs/>
                <w:sz w:val="24"/>
                <w:szCs w:val="24"/>
              </w:rPr>
            </w:pPr>
            <w:r w:rsidRPr="52FDC0CD">
              <w:rPr>
                <w:rFonts w:ascii="Gentona TT" w:hAnsi="Gentona TT" w:cs="Arial"/>
                <w:b/>
                <w:bCs/>
                <w:sz w:val="24"/>
                <w:szCs w:val="24"/>
              </w:rPr>
              <w:t xml:space="preserve">Activity </w:t>
            </w:r>
          </w:p>
        </w:tc>
        <w:tc>
          <w:tcPr>
            <w:tcW w:w="8175" w:type="dxa"/>
          </w:tcPr>
          <w:p w14:paraId="1B192D10" w14:textId="77777777" w:rsidR="52FDC0CD" w:rsidRDefault="52FDC0CD" w:rsidP="52FDC0CD">
            <w:pPr>
              <w:spacing w:line="259" w:lineRule="auto"/>
              <w:rPr>
                <w:rFonts w:ascii="Gentona TT" w:hAnsi="Gentona TT" w:cs="Arial"/>
                <w:b/>
                <w:bCs/>
                <w:sz w:val="24"/>
                <w:szCs w:val="24"/>
              </w:rPr>
            </w:pPr>
            <w:r w:rsidRPr="52FDC0CD">
              <w:rPr>
                <w:rFonts w:ascii="Gentona TT" w:hAnsi="Gentona TT" w:cs="Arial"/>
                <w:b/>
                <w:bCs/>
                <w:sz w:val="24"/>
                <w:szCs w:val="24"/>
              </w:rPr>
              <w:t xml:space="preserve">Practices and Containment </w:t>
            </w:r>
          </w:p>
        </w:tc>
      </w:tr>
      <w:tr w:rsidR="52FDC0CD" w14:paraId="55F89678" w14:textId="77777777" w:rsidTr="52FDC0CD">
        <w:trPr>
          <w:trHeight w:val="300"/>
        </w:trPr>
        <w:tc>
          <w:tcPr>
            <w:tcW w:w="2609" w:type="dxa"/>
          </w:tcPr>
          <w:p w14:paraId="359881F9" w14:textId="77777777"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Preparing the human cell/fluid/tissue inoculum</w:t>
            </w:r>
          </w:p>
        </w:tc>
        <w:tc>
          <w:tcPr>
            <w:tcW w:w="8175" w:type="dxa"/>
          </w:tcPr>
          <w:p w14:paraId="6C43F8B3" w14:textId="77777777"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BSL-2 practices and containment</w:t>
            </w:r>
          </w:p>
        </w:tc>
      </w:tr>
      <w:tr w:rsidR="52FDC0CD" w14:paraId="5A4D9B34" w14:textId="77777777" w:rsidTr="52FDC0CD">
        <w:trPr>
          <w:trHeight w:val="300"/>
        </w:trPr>
        <w:tc>
          <w:tcPr>
            <w:tcW w:w="2609" w:type="dxa"/>
          </w:tcPr>
          <w:p w14:paraId="61CA087F" w14:textId="2F77DC83"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Inoculating the human derived materials into live animals</w:t>
            </w:r>
          </w:p>
        </w:tc>
        <w:tc>
          <w:tcPr>
            <w:tcW w:w="8175" w:type="dxa"/>
          </w:tcPr>
          <w:p w14:paraId="1CA444C1" w14:textId="7BFE6E46"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ABSL-2 Practices plus Universal Precautions to include:</w:t>
            </w:r>
          </w:p>
          <w:p w14:paraId="08E3246C" w14:textId="77777777" w:rsidR="52FDC0CD" w:rsidRDefault="52FDC0CD" w:rsidP="52FDC0CD">
            <w:pPr>
              <w:numPr>
                <w:ilvl w:val="0"/>
                <w:numId w:val="38"/>
              </w:numPr>
              <w:spacing w:line="259" w:lineRule="auto"/>
              <w:rPr>
                <w:rFonts w:ascii="Gentona TT" w:hAnsi="Gentona TT" w:cs="Arial"/>
                <w:sz w:val="24"/>
                <w:szCs w:val="24"/>
              </w:rPr>
            </w:pPr>
            <w:r w:rsidRPr="52FDC0CD">
              <w:rPr>
                <w:rFonts w:ascii="Gentona TT" w:hAnsi="Gentona TT" w:cs="Arial"/>
                <w:sz w:val="24"/>
                <w:szCs w:val="24"/>
              </w:rPr>
              <w:t xml:space="preserve">Use of safety-engineered sharps devices </w:t>
            </w:r>
          </w:p>
          <w:p w14:paraId="705E0E48" w14:textId="77777777" w:rsidR="52FDC0CD" w:rsidRDefault="52FDC0CD" w:rsidP="52FDC0CD">
            <w:pPr>
              <w:numPr>
                <w:ilvl w:val="0"/>
                <w:numId w:val="38"/>
              </w:numPr>
              <w:spacing w:line="259" w:lineRule="auto"/>
              <w:rPr>
                <w:rFonts w:ascii="Gentona TT" w:hAnsi="Gentona TT" w:cs="Arial"/>
                <w:sz w:val="24"/>
                <w:szCs w:val="24"/>
              </w:rPr>
            </w:pPr>
            <w:r w:rsidRPr="52FDC0CD">
              <w:rPr>
                <w:rFonts w:ascii="Gentona TT" w:hAnsi="Gentona TT" w:cs="Arial"/>
                <w:sz w:val="24"/>
                <w:szCs w:val="24"/>
              </w:rPr>
              <w:t>Use of BSC for any aerosol generating procedures.</w:t>
            </w:r>
          </w:p>
          <w:p w14:paraId="272A59F0" w14:textId="77777777" w:rsidR="52FDC0CD" w:rsidRDefault="52FDC0CD" w:rsidP="52FDC0CD">
            <w:pPr>
              <w:numPr>
                <w:ilvl w:val="0"/>
                <w:numId w:val="38"/>
              </w:numPr>
              <w:spacing w:line="259" w:lineRule="auto"/>
              <w:rPr>
                <w:rFonts w:ascii="Gentona TT" w:hAnsi="Gentona TT" w:cs="Arial"/>
                <w:sz w:val="24"/>
                <w:szCs w:val="24"/>
              </w:rPr>
            </w:pPr>
            <w:r w:rsidRPr="52FDC0CD">
              <w:rPr>
                <w:rFonts w:ascii="Gentona TT" w:hAnsi="Gentona TT" w:cs="Arial"/>
                <w:sz w:val="24"/>
                <w:szCs w:val="24"/>
              </w:rPr>
              <w:t xml:space="preserve">Injections may be given outside of BSC if appropriate PPE is worn (standard PPE + safety glasses/goggles + surgical mask) </w:t>
            </w:r>
          </w:p>
        </w:tc>
      </w:tr>
      <w:tr w:rsidR="52FDC0CD" w14:paraId="79DE212B" w14:textId="77777777" w:rsidTr="52FDC0CD">
        <w:trPr>
          <w:trHeight w:val="300"/>
        </w:trPr>
        <w:tc>
          <w:tcPr>
            <w:tcW w:w="2609" w:type="dxa"/>
          </w:tcPr>
          <w:p w14:paraId="17F120C3" w14:textId="77777777"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Animal housing</w:t>
            </w:r>
          </w:p>
        </w:tc>
        <w:tc>
          <w:tcPr>
            <w:tcW w:w="8175" w:type="dxa"/>
          </w:tcPr>
          <w:p w14:paraId="64A192F6" w14:textId="23AE5268"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Standard housing room (ABSL-1) plus the housing of animals in IVC set up with negative air flow (hereby designated ABSL-1+Hu):</w:t>
            </w:r>
          </w:p>
          <w:p w14:paraId="5074ED37" w14:textId="77777777" w:rsidR="52FDC0CD" w:rsidRDefault="52FDC0CD" w:rsidP="52FDC0CD">
            <w:pPr>
              <w:numPr>
                <w:ilvl w:val="0"/>
                <w:numId w:val="39"/>
              </w:numPr>
              <w:spacing w:line="259" w:lineRule="auto"/>
              <w:rPr>
                <w:rFonts w:ascii="Gentona TT" w:hAnsi="Gentona TT" w:cs="Arial"/>
                <w:sz w:val="24"/>
                <w:szCs w:val="24"/>
              </w:rPr>
            </w:pPr>
            <w:r w:rsidRPr="52FDC0CD">
              <w:rPr>
                <w:rFonts w:ascii="Gentona TT" w:hAnsi="Gentona TT" w:cs="Arial"/>
                <w:sz w:val="24"/>
                <w:szCs w:val="24"/>
              </w:rPr>
              <w:t>Label “</w:t>
            </w:r>
            <w:r w:rsidRPr="52FDC0CD">
              <w:rPr>
                <w:rFonts w:ascii="Gentona TT" w:hAnsi="Gentona TT" w:cs="Arial"/>
                <w:b/>
                <w:bCs/>
                <w:sz w:val="24"/>
                <w:szCs w:val="24"/>
              </w:rPr>
              <w:t>Use of Human Cells in Animals</w:t>
            </w:r>
            <w:r w:rsidRPr="52FDC0CD">
              <w:rPr>
                <w:rFonts w:ascii="Gentona TT" w:hAnsi="Gentona TT" w:cs="Arial"/>
                <w:sz w:val="24"/>
                <w:szCs w:val="24"/>
              </w:rPr>
              <w:t xml:space="preserve">” </w:t>
            </w:r>
            <w:r w:rsidRPr="52FDC0CD">
              <w:rPr>
                <w:rFonts w:ascii="Gentona TT" w:hAnsi="Gentona TT" w:cs="Arial"/>
                <w:sz w:val="24"/>
                <w:szCs w:val="24"/>
                <w:u w:val="single"/>
              </w:rPr>
              <w:t>on caging and at the entrance of the room</w:t>
            </w:r>
          </w:p>
        </w:tc>
      </w:tr>
      <w:tr w:rsidR="52FDC0CD" w14:paraId="0E7F3792" w14:textId="77777777" w:rsidTr="52FDC0CD">
        <w:trPr>
          <w:trHeight w:val="300"/>
        </w:trPr>
        <w:tc>
          <w:tcPr>
            <w:tcW w:w="2609" w:type="dxa"/>
          </w:tcPr>
          <w:p w14:paraId="2CF18313" w14:textId="77777777"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 xml:space="preserve">Cage changing </w:t>
            </w:r>
          </w:p>
        </w:tc>
        <w:tc>
          <w:tcPr>
            <w:tcW w:w="8175" w:type="dxa"/>
          </w:tcPr>
          <w:p w14:paraId="0B7D5F06" w14:textId="4B263196"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Assess animal health prior to opening the cage for any purpose:</w:t>
            </w:r>
          </w:p>
          <w:p w14:paraId="607997BC" w14:textId="561EFAFC" w:rsidR="52FDC0CD" w:rsidRDefault="52FDC0CD" w:rsidP="52FDC0CD">
            <w:pPr>
              <w:numPr>
                <w:ilvl w:val="0"/>
                <w:numId w:val="39"/>
              </w:numPr>
              <w:spacing w:line="259" w:lineRule="auto"/>
              <w:rPr>
                <w:rFonts w:ascii="Gentona TT" w:hAnsi="Gentona TT" w:cs="Arial"/>
                <w:sz w:val="24"/>
                <w:szCs w:val="24"/>
              </w:rPr>
            </w:pPr>
            <w:r w:rsidRPr="52FDC0CD">
              <w:rPr>
                <w:rFonts w:ascii="Gentona TT" w:hAnsi="Gentona TT" w:cs="Arial"/>
                <w:sz w:val="24"/>
                <w:szCs w:val="24"/>
              </w:rPr>
              <w:t>Always transfer animals using tunnels</w:t>
            </w:r>
          </w:p>
          <w:p w14:paraId="2FC43938" w14:textId="77777777" w:rsidR="52FDC0CD" w:rsidRDefault="52FDC0CD" w:rsidP="52FDC0CD">
            <w:pPr>
              <w:numPr>
                <w:ilvl w:val="0"/>
                <w:numId w:val="39"/>
              </w:numPr>
              <w:spacing w:line="259" w:lineRule="auto"/>
              <w:rPr>
                <w:rFonts w:ascii="Gentona TT" w:hAnsi="Gentona TT" w:cs="Arial"/>
                <w:sz w:val="24"/>
                <w:szCs w:val="24"/>
              </w:rPr>
            </w:pPr>
            <w:r w:rsidRPr="52FDC0CD">
              <w:rPr>
                <w:rFonts w:ascii="Gentona TT" w:hAnsi="Gentona TT" w:cs="Arial"/>
                <w:sz w:val="24"/>
                <w:szCs w:val="24"/>
              </w:rPr>
              <w:t xml:space="preserve">Refer to veterinary guidance for animals that appear ill. </w:t>
            </w:r>
          </w:p>
          <w:p w14:paraId="42DA4B71" w14:textId="7EA6C6E5" w:rsidR="52FDC0CD" w:rsidRDefault="52FDC0CD" w:rsidP="52FDC0CD">
            <w:pPr>
              <w:numPr>
                <w:ilvl w:val="0"/>
                <w:numId w:val="39"/>
              </w:numPr>
              <w:spacing w:line="259" w:lineRule="auto"/>
              <w:rPr>
                <w:rFonts w:ascii="Gentona TT" w:hAnsi="Gentona TT" w:cs="Arial"/>
                <w:sz w:val="24"/>
                <w:szCs w:val="24"/>
              </w:rPr>
            </w:pPr>
            <w:r w:rsidRPr="52FDC0CD">
              <w:rPr>
                <w:rFonts w:ascii="Gentona TT" w:hAnsi="Gentona TT" w:cs="Arial"/>
                <w:sz w:val="24"/>
                <w:szCs w:val="24"/>
              </w:rPr>
              <w:t xml:space="preserve">Use a BSC for animals with active hemorrhage/seeping wounds. Adhere to ABSL-2 including Universal Precautions and safety practices. </w:t>
            </w:r>
          </w:p>
        </w:tc>
      </w:tr>
      <w:tr w:rsidR="52FDC0CD" w14:paraId="6E93A23F" w14:textId="77777777" w:rsidTr="52FDC0CD">
        <w:trPr>
          <w:trHeight w:val="300"/>
        </w:trPr>
        <w:tc>
          <w:tcPr>
            <w:tcW w:w="2609" w:type="dxa"/>
          </w:tcPr>
          <w:p w14:paraId="1D1EB677" w14:textId="77777777"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Invasive procedures on inoculated animals</w:t>
            </w:r>
          </w:p>
        </w:tc>
        <w:tc>
          <w:tcPr>
            <w:tcW w:w="8175" w:type="dxa"/>
          </w:tcPr>
          <w:p w14:paraId="153906A3" w14:textId="49C3C348"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ABSL-2 containment practices plus Universal precautions for handling human tissue:</w:t>
            </w:r>
          </w:p>
          <w:p w14:paraId="41FD0118" w14:textId="7DFC7E2C" w:rsidR="52FDC0CD" w:rsidRDefault="52FDC0CD" w:rsidP="52FDC0CD">
            <w:pPr>
              <w:numPr>
                <w:ilvl w:val="0"/>
                <w:numId w:val="40"/>
              </w:numPr>
              <w:spacing w:line="259" w:lineRule="auto"/>
              <w:rPr>
                <w:rFonts w:ascii="Gentona TT" w:hAnsi="Gentona TT" w:cs="Arial"/>
                <w:sz w:val="24"/>
                <w:szCs w:val="24"/>
              </w:rPr>
            </w:pPr>
            <w:r w:rsidRPr="52FDC0CD">
              <w:rPr>
                <w:rFonts w:ascii="Gentona TT" w:hAnsi="Gentona TT" w:cs="Arial"/>
                <w:sz w:val="24"/>
                <w:szCs w:val="24"/>
              </w:rPr>
              <w:t>Must use BSC or perfusion table for containment whenever possible. See section 5 above for exceptions</w:t>
            </w:r>
          </w:p>
        </w:tc>
      </w:tr>
      <w:tr w:rsidR="52FDC0CD" w14:paraId="4AB12399" w14:textId="77777777" w:rsidTr="52FDC0CD">
        <w:trPr>
          <w:trHeight w:val="300"/>
        </w:trPr>
        <w:tc>
          <w:tcPr>
            <w:tcW w:w="2609" w:type="dxa"/>
          </w:tcPr>
          <w:p w14:paraId="0DADFB78" w14:textId="77777777" w:rsidR="52FDC0CD" w:rsidRDefault="52FDC0CD" w:rsidP="52FDC0CD">
            <w:pPr>
              <w:spacing w:line="259" w:lineRule="auto"/>
              <w:rPr>
                <w:rFonts w:ascii="Gentona TT" w:hAnsi="Gentona TT" w:cs="Arial"/>
                <w:sz w:val="24"/>
                <w:szCs w:val="24"/>
              </w:rPr>
            </w:pPr>
            <w:r w:rsidRPr="52FDC0CD">
              <w:rPr>
                <w:rFonts w:ascii="Gentona TT" w:hAnsi="Gentona TT" w:cs="Arial"/>
                <w:sz w:val="24"/>
                <w:szCs w:val="24"/>
              </w:rPr>
              <w:t>Waste handling</w:t>
            </w:r>
          </w:p>
        </w:tc>
        <w:tc>
          <w:tcPr>
            <w:tcW w:w="8175" w:type="dxa"/>
          </w:tcPr>
          <w:p w14:paraId="0088A475" w14:textId="7B82FDA5" w:rsidR="52FDC0CD" w:rsidRDefault="52FDC0CD" w:rsidP="52FDC0CD">
            <w:pPr>
              <w:numPr>
                <w:ilvl w:val="0"/>
                <w:numId w:val="40"/>
              </w:numPr>
              <w:spacing w:line="259" w:lineRule="auto"/>
              <w:rPr>
                <w:rFonts w:ascii="Gentona TT" w:hAnsi="Gentona TT" w:cs="Arial"/>
                <w:sz w:val="24"/>
                <w:szCs w:val="24"/>
              </w:rPr>
            </w:pPr>
            <w:r w:rsidRPr="52FDC0CD">
              <w:rPr>
                <w:rFonts w:ascii="Gentona TT" w:hAnsi="Gentona TT" w:cs="Arial"/>
                <w:sz w:val="24"/>
                <w:szCs w:val="24"/>
              </w:rPr>
              <w:t xml:space="preserve">Carcasses are collected and disposed of as regulated </w:t>
            </w:r>
            <w:r w:rsidRPr="52FDC0CD">
              <w:rPr>
                <w:rFonts w:ascii="Gentona TT" w:hAnsi="Gentona TT" w:cs="Arial"/>
                <w:sz w:val="24"/>
                <w:szCs w:val="24"/>
                <w:u w:val="single"/>
              </w:rPr>
              <w:t>biomedical waste</w:t>
            </w:r>
            <w:r w:rsidRPr="52FDC0CD">
              <w:rPr>
                <w:rFonts w:ascii="Gentona TT" w:hAnsi="Gentona TT" w:cs="Arial"/>
                <w:sz w:val="24"/>
                <w:szCs w:val="24"/>
              </w:rPr>
              <w:t>.</w:t>
            </w:r>
          </w:p>
          <w:p w14:paraId="2A74F16C" w14:textId="08D69117" w:rsidR="52FDC0CD" w:rsidRDefault="52FDC0CD" w:rsidP="52FDC0CD">
            <w:pPr>
              <w:numPr>
                <w:ilvl w:val="0"/>
                <w:numId w:val="40"/>
              </w:numPr>
              <w:spacing w:line="259" w:lineRule="auto"/>
              <w:rPr>
                <w:rFonts w:ascii="Gentona TT" w:hAnsi="Gentona TT" w:cs="Arial"/>
                <w:sz w:val="24"/>
                <w:szCs w:val="24"/>
              </w:rPr>
            </w:pPr>
            <w:r w:rsidRPr="52FDC0CD">
              <w:rPr>
                <w:rFonts w:ascii="Gentona TT" w:hAnsi="Gentona TT" w:cs="Arial"/>
                <w:sz w:val="24"/>
                <w:szCs w:val="24"/>
              </w:rPr>
              <w:t xml:space="preserve">In the absence of contamination of human derived products, standard bedding disposal applies. </w:t>
            </w:r>
          </w:p>
          <w:p w14:paraId="65F6F286" w14:textId="1F85D0DD" w:rsidR="52FDC0CD" w:rsidRDefault="52FDC0CD" w:rsidP="52FDC0CD">
            <w:pPr>
              <w:numPr>
                <w:ilvl w:val="0"/>
                <w:numId w:val="40"/>
              </w:numPr>
              <w:spacing w:line="259" w:lineRule="auto"/>
              <w:rPr>
                <w:rFonts w:ascii="Gentona TT" w:hAnsi="Gentona TT" w:cs="Arial"/>
                <w:sz w:val="24"/>
                <w:szCs w:val="24"/>
              </w:rPr>
            </w:pPr>
            <w:r w:rsidRPr="52FDC0CD">
              <w:rPr>
                <w:rFonts w:ascii="Gentona TT" w:hAnsi="Gentona TT" w:cs="Arial"/>
                <w:sz w:val="24"/>
                <w:szCs w:val="24"/>
              </w:rPr>
              <w:t>Cages known to have housed animals with active hemorrhage/seeping wounds or where contamination of human derived products is suspected, will require autoclaving prior to disposal as regulated biomedical waste to adhere with FLDOH biomedical waste regulations followed by cage washing.</w:t>
            </w:r>
          </w:p>
        </w:tc>
      </w:tr>
    </w:tbl>
    <w:p w14:paraId="38D9F588" w14:textId="60927637" w:rsidR="52FDC0CD" w:rsidRDefault="52FDC0CD" w:rsidP="00E17B11">
      <w:pPr>
        <w:rPr>
          <w:rFonts w:ascii="Gentona TT" w:eastAsia="Times New Roman" w:hAnsi="Gentona TT" w:cs="Arial"/>
          <w:b/>
          <w:bCs/>
          <w:caps/>
          <w:color w:val="0021A5"/>
          <w:sz w:val="32"/>
          <w:szCs w:val="32"/>
        </w:rPr>
      </w:pPr>
    </w:p>
    <w:sectPr w:rsidR="52FDC0CD" w:rsidSect="005124B3">
      <w:headerReference w:type="default"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2106" w14:textId="77777777" w:rsidR="00910C96" w:rsidRDefault="00910C96" w:rsidP="00131146">
      <w:pPr>
        <w:spacing w:after="0" w:line="240" w:lineRule="auto"/>
      </w:pPr>
      <w:r>
        <w:separator/>
      </w:r>
    </w:p>
  </w:endnote>
  <w:endnote w:type="continuationSeparator" w:id="0">
    <w:p w14:paraId="31C0A862" w14:textId="77777777" w:rsidR="00910C96" w:rsidRDefault="00910C96"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Gentona TT">
    <w:panose1 w:val="020B0003060000000004"/>
    <w:charset w:val="00"/>
    <w:family w:val="swiss"/>
    <w:pitch w:val="variable"/>
    <w:sig w:usb0="00000007" w:usb1="00000027"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05730" w14:paraId="5F54AB22" w14:textId="77777777" w:rsidTr="000A2201">
      <w:tc>
        <w:tcPr>
          <w:tcW w:w="3596" w:type="dxa"/>
        </w:tcPr>
        <w:p w14:paraId="03DB4E1F" w14:textId="77777777" w:rsidR="00305730" w:rsidRDefault="00305730" w:rsidP="000A2201">
          <w:pPr>
            <w:pStyle w:val="Footer"/>
            <w:jc w:val="center"/>
            <w:rPr>
              <w:rFonts w:ascii="Gentona TT" w:hAnsi="Gentona TT"/>
            </w:rPr>
          </w:pPr>
        </w:p>
      </w:tc>
      <w:tc>
        <w:tcPr>
          <w:tcW w:w="3597" w:type="dxa"/>
        </w:tcPr>
        <w:p w14:paraId="0F50BBDA" w14:textId="77777777" w:rsidR="00305730" w:rsidRDefault="00305730" w:rsidP="0087572E">
          <w:pPr>
            <w:pStyle w:val="Footer"/>
            <w:jc w:val="center"/>
            <w:rPr>
              <w:rFonts w:ascii="Gentona TT" w:hAnsi="Gentona TT"/>
            </w:rPr>
          </w:pPr>
        </w:p>
      </w:tc>
      <w:tc>
        <w:tcPr>
          <w:tcW w:w="3597" w:type="dxa"/>
        </w:tcPr>
        <w:p w14:paraId="274363B4" w14:textId="77777777" w:rsidR="00305730" w:rsidRDefault="00305730" w:rsidP="0087572E">
          <w:pPr>
            <w:pStyle w:val="Footer"/>
            <w:jc w:val="center"/>
            <w:rPr>
              <w:rFonts w:ascii="Gentona TT" w:hAnsi="Gentona TT"/>
            </w:rPr>
          </w:pPr>
        </w:p>
      </w:tc>
    </w:tr>
    <w:tr w:rsidR="000A2201" w14:paraId="61E74928" w14:textId="77777777" w:rsidTr="000A2201">
      <w:tc>
        <w:tcPr>
          <w:tcW w:w="3596" w:type="dxa"/>
        </w:tcPr>
        <w:p w14:paraId="3F4A4B0F" w14:textId="3A87B040" w:rsidR="000A2201" w:rsidRPr="000A2201" w:rsidRDefault="000A2201" w:rsidP="000A2201">
          <w:pPr>
            <w:pStyle w:val="Footer"/>
            <w:jc w:val="center"/>
            <w:rPr>
              <w:rFonts w:ascii="Gentona TT" w:hAnsi="Gentona TT"/>
            </w:rPr>
          </w:pPr>
          <w:r>
            <w:rPr>
              <w:rFonts w:ascii="Gentona TT" w:hAnsi="Gentona TT"/>
            </w:rPr>
            <w:t>Human Products in Animals</w:t>
          </w:r>
        </w:p>
      </w:tc>
      <w:tc>
        <w:tcPr>
          <w:tcW w:w="3597" w:type="dxa"/>
        </w:tcPr>
        <w:p w14:paraId="202E4D33" w14:textId="4F649CFA" w:rsidR="000A2201" w:rsidRPr="000A2201" w:rsidRDefault="000A2201" w:rsidP="0087572E">
          <w:pPr>
            <w:pStyle w:val="Footer"/>
            <w:jc w:val="center"/>
            <w:rPr>
              <w:rFonts w:ascii="Gentona TT" w:hAnsi="Gentona TT"/>
            </w:rPr>
          </w:pPr>
          <w:r>
            <w:rPr>
              <w:rFonts w:ascii="Gentona TT" w:hAnsi="Gentona TT"/>
            </w:rPr>
            <w:t xml:space="preserve">Page </w:t>
          </w:r>
          <w:r w:rsidRPr="000A2201">
            <w:rPr>
              <w:rFonts w:ascii="Gentona TT" w:hAnsi="Gentona TT"/>
            </w:rPr>
            <w:fldChar w:fldCharType="begin"/>
          </w:r>
          <w:r w:rsidRPr="000A2201">
            <w:rPr>
              <w:rFonts w:ascii="Gentona TT" w:hAnsi="Gentona TT"/>
            </w:rPr>
            <w:instrText xml:space="preserve"> PAGE   \* MERGEFORMAT </w:instrText>
          </w:r>
          <w:r w:rsidRPr="000A2201">
            <w:rPr>
              <w:rFonts w:ascii="Gentona TT" w:hAnsi="Gentona TT"/>
            </w:rPr>
            <w:fldChar w:fldCharType="separate"/>
          </w:r>
          <w:r w:rsidRPr="000A2201">
            <w:rPr>
              <w:rFonts w:ascii="Gentona TT" w:hAnsi="Gentona TT"/>
              <w:noProof/>
            </w:rPr>
            <w:t>1</w:t>
          </w:r>
          <w:r w:rsidRPr="000A2201">
            <w:rPr>
              <w:rFonts w:ascii="Gentona TT" w:hAnsi="Gentona TT"/>
              <w:noProof/>
            </w:rPr>
            <w:fldChar w:fldCharType="end"/>
          </w:r>
          <w:r>
            <w:rPr>
              <w:rFonts w:ascii="Gentona TT" w:hAnsi="Gentona TT"/>
              <w:noProof/>
            </w:rPr>
            <w:t xml:space="preserve"> of </w:t>
          </w:r>
          <w:r w:rsidR="005124B3">
            <w:rPr>
              <w:rFonts w:ascii="Gentona TT" w:hAnsi="Gentona TT"/>
              <w:noProof/>
            </w:rPr>
            <w:t>4</w:t>
          </w:r>
        </w:p>
      </w:tc>
      <w:tc>
        <w:tcPr>
          <w:tcW w:w="3597" w:type="dxa"/>
        </w:tcPr>
        <w:p w14:paraId="3BF8422A" w14:textId="2E74B78B" w:rsidR="000A2201" w:rsidRPr="000A2201" w:rsidRDefault="003D560B" w:rsidP="0EC7760B">
          <w:pPr>
            <w:pStyle w:val="Footer"/>
            <w:jc w:val="center"/>
            <w:rPr>
              <w:rFonts w:ascii="Gentona TT" w:hAnsi="Gentona TT"/>
            </w:rPr>
          </w:pPr>
          <w:r>
            <w:rPr>
              <w:rFonts w:ascii="Gentona TT" w:hAnsi="Gentona TT"/>
            </w:rPr>
            <w:t>August</w:t>
          </w:r>
          <w:r w:rsidR="005124B3">
            <w:rPr>
              <w:rFonts w:ascii="Gentona TT" w:hAnsi="Gentona TT"/>
            </w:rPr>
            <w:t xml:space="preserve"> </w:t>
          </w:r>
          <w:r w:rsidR="000A2201">
            <w:rPr>
              <w:rFonts w:ascii="Gentona TT" w:hAnsi="Gentona TT"/>
            </w:rPr>
            <w:t>2024</w:t>
          </w:r>
        </w:p>
        <w:p w14:paraId="2B5473B2" w14:textId="69A8F27F" w:rsidR="000A2201" w:rsidRPr="000A2201" w:rsidRDefault="0EC7760B" w:rsidP="0087572E">
          <w:pPr>
            <w:pStyle w:val="Footer"/>
            <w:jc w:val="center"/>
            <w:rPr>
              <w:rFonts w:ascii="Gentona TT" w:hAnsi="Gentona TT"/>
            </w:rPr>
          </w:pPr>
          <w:r w:rsidRPr="0EC7760B">
            <w:rPr>
              <w:rFonts w:ascii="Gentona TT" w:hAnsi="Gentona TT"/>
            </w:rPr>
            <w:t>Last updated June 2026</w:t>
          </w:r>
        </w:p>
      </w:tc>
    </w:tr>
  </w:tbl>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1FED" w14:textId="77777777" w:rsidR="00910C96" w:rsidRDefault="00910C96" w:rsidP="00131146">
      <w:pPr>
        <w:spacing w:after="0" w:line="240" w:lineRule="auto"/>
      </w:pPr>
      <w:r>
        <w:separator/>
      </w:r>
    </w:p>
  </w:footnote>
  <w:footnote w:type="continuationSeparator" w:id="0">
    <w:p w14:paraId="3DFB1136" w14:textId="77777777" w:rsidR="00910C96" w:rsidRDefault="00910C96"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840"/>
    </w:tblGrid>
    <w:tr w:rsidR="00DF40A0" w14:paraId="702D8854" w14:textId="77777777" w:rsidTr="00DF40A0">
      <w:tc>
        <w:tcPr>
          <w:tcW w:w="3960" w:type="dxa"/>
        </w:tcPr>
        <w:p w14:paraId="2F6B7337" w14:textId="4FC429C5" w:rsidR="00DF40A0" w:rsidRDefault="00DF40A0" w:rsidP="00131146">
          <w:pPr>
            <w:pStyle w:val="Header"/>
            <w:rPr>
              <w:rFonts w:ascii="Arial" w:hAnsi="Arial" w:cs="Arial"/>
            </w:rPr>
          </w:pPr>
          <w:r w:rsidRPr="00AA7822">
            <w:rPr>
              <w:rFonts w:ascii="Arial" w:hAnsi="Arial" w:cs="Arial"/>
              <w:noProof/>
            </w:rPr>
            <w:drawing>
              <wp:inline distT="0" distB="0" distL="0" distR="0" wp14:anchorId="429BDC4A" wp14:editId="705ED35A">
                <wp:extent cx="2216858" cy="419990"/>
                <wp:effectExtent l="0" t="0" r="0" b="0"/>
                <wp:docPr id="1021563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tc>
      <w:tc>
        <w:tcPr>
          <w:tcW w:w="6840" w:type="dxa"/>
        </w:tcPr>
        <w:p w14:paraId="482FE33D" w14:textId="66E38D3B" w:rsidR="00DF40A0" w:rsidRPr="00DF40A0" w:rsidRDefault="00DF40A0" w:rsidP="00131146">
          <w:pPr>
            <w:pStyle w:val="Header"/>
            <w:rPr>
              <w:rFonts w:ascii="Gentona TT" w:hAnsi="Gentona TT" w:cs="Arial"/>
              <w:b/>
              <w:bCs/>
              <w:sz w:val="36"/>
              <w:szCs w:val="36"/>
            </w:rPr>
          </w:pPr>
          <w:r w:rsidRPr="000A2201">
            <w:rPr>
              <w:rFonts w:ascii="Gentona TT" w:hAnsi="Gentona TT" w:cs="Arial"/>
              <w:b/>
              <w:bCs/>
              <w:sz w:val="48"/>
              <w:szCs w:val="48"/>
            </w:rPr>
            <w:t>Human Products in Animals</w:t>
          </w:r>
        </w:p>
      </w:tc>
    </w:tr>
  </w:tbl>
  <w:p w14:paraId="66F8D731" w14:textId="77777777" w:rsidR="00DF40A0" w:rsidRPr="00AA7822" w:rsidRDefault="00DF40A0"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E17026"/>
    <w:multiLevelType w:val="hybridMultilevel"/>
    <w:tmpl w:val="11E2797C"/>
    <w:lvl w:ilvl="0" w:tplc="19E017DE">
      <w:start w:val="1"/>
      <w:numFmt w:val="decimal"/>
      <w:lvlText w:val="%1."/>
      <w:lvlJc w:val="left"/>
      <w:pPr>
        <w:ind w:left="720" w:hanging="360"/>
      </w:pPr>
      <w:rPr>
        <w:rFonts w:hint="default"/>
        <w:b/>
        <w:bCs/>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321164"/>
    <w:multiLevelType w:val="hybridMultilevel"/>
    <w:tmpl w:val="D4C2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47E44C1A"/>
    <w:multiLevelType w:val="hybridMultilevel"/>
    <w:tmpl w:val="770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2177A1"/>
    <w:multiLevelType w:val="hybridMultilevel"/>
    <w:tmpl w:val="8C5C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3C008E"/>
    <w:multiLevelType w:val="hybridMultilevel"/>
    <w:tmpl w:val="C5E22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1"/>
  </w:num>
  <w:num w:numId="2" w16cid:durableId="1573471092">
    <w:abstractNumId w:val="3"/>
  </w:num>
  <w:num w:numId="3" w16cid:durableId="2121684619">
    <w:abstractNumId w:val="18"/>
  </w:num>
  <w:num w:numId="4" w16cid:durableId="454953514">
    <w:abstractNumId w:val="0"/>
  </w:num>
  <w:num w:numId="5" w16cid:durableId="115494249">
    <w:abstractNumId w:val="9"/>
  </w:num>
  <w:num w:numId="6" w16cid:durableId="1234587568">
    <w:abstractNumId w:val="19"/>
  </w:num>
  <w:num w:numId="7" w16cid:durableId="1176766955">
    <w:abstractNumId w:val="36"/>
  </w:num>
  <w:num w:numId="8" w16cid:durableId="1098865299">
    <w:abstractNumId w:val="23"/>
  </w:num>
  <w:num w:numId="9" w16cid:durableId="1438713127">
    <w:abstractNumId w:val="26"/>
  </w:num>
  <w:num w:numId="10" w16cid:durableId="939602572">
    <w:abstractNumId w:val="14"/>
  </w:num>
  <w:num w:numId="11" w16cid:durableId="1631202445">
    <w:abstractNumId w:val="33"/>
  </w:num>
  <w:num w:numId="12" w16cid:durableId="580020542">
    <w:abstractNumId w:val="24"/>
  </w:num>
  <w:num w:numId="13" w16cid:durableId="2064936647">
    <w:abstractNumId w:val="35"/>
  </w:num>
  <w:num w:numId="14" w16cid:durableId="1589803850">
    <w:abstractNumId w:val="27"/>
  </w:num>
  <w:num w:numId="15" w16cid:durableId="1505172461">
    <w:abstractNumId w:val="32"/>
  </w:num>
  <w:num w:numId="16" w16cid:durableId="480116872">
    <w:abstractNumId w:val="12"/>
  </w:num>
  <w:num w:numId="17" w16cid:durableId="1258634154">
    <w:abstractNumId w:val="29"/>
  </w:num>
  <w:num w:numId="18" w16cid:durableId="1653675803">
    <w:abstractNumId w:val="4"/>
  </w:num>
  <w:num w:numId="19" w16cid:durableId="485897567">
    <w:abstractNumId w:val="7"/>
  </w:num>
  <w:num w:numId="20" w16cid:durableId="733505390">
    <w:abstractNumId w:val="8"/>
  </w:num>
  <w:num w:numId="21" w16cid:durableId="870188102">
    <w:abstractNumId w:val="21"/>
  </w:num>
  <w:num w:numId="22" w16cid:durableId="1794472847">
    <w:abstractNumId w:val="11"/>
  </w:num>
  <w:num w:numId="23" w16cid:durableId="369379736">
    <w:abstractNumId w:val="13"/>
  </w:num>
  <w:num w:numId="24" w16cid:durableId="1656716693">
    <w:abstractNumId w:val="2"/>
  </w:num>
  <w:num w:numId="25" w16cid:durableId="652876936">
    <w:abstractNumId w:val="31"/>
  </w:num>
  <w:num w:numId="26" w16cid:durableId="612516712">
    <w:abstractNumId w:val="37"/>
  </w:num>
  <w:num w:numId="27" w16cid:durableId="764574538">
    <w:abstractNumId w:val="16"/>
  </w:num>
  <w:num w:numId="28" w16cid:durableId="837965438">
    <w:abstractNumId w:val="22"/>
  </w:num>
  <w:num w:numId="29" w16cid:durableId="1184125388">
    <w:abstractNumId w:val="17"/>
  </w:num>
  <w:num w:numId="30" w16cid:durableId="1492023441">
    <w:abstractNumId w:val="25"/>
  </w:num>
  <w:num w:numId="31" w16cid:durableId="2122797897">
    <w:abstractNumId w:val="20"/>
  </w:num>
  <w:num w:numId="32" w16cid:durableId="1988321367">
    <w:abstractNumId w:val="5"/>
  </w:num>
  <w:num w:numId="33" w16cid:durableId="1342899519">
    <w:abstractNumId w:val="34"/>
  </w:num>
  <w:num w:numId="34" w16cid:durableId="529223616">
    <w:abstractNumId w:val="38"/>
  </w:num>
  <w:num w:numId="35" w16cid:durableId="519853254">
    <w:abstractNumId w:val="39"/>
  </w:num>
  <w:num w:numId="36" w16cid:durableId="123281469">
    <w:abstractNumId w:val="6"/>
  </w:num>
  <w:num w:numId="37" w16cid:durableId="1630741142">
    <w:abstractNumId w:val="30"/>
  </w:num>
  <w:num w:numId="38" w16cid:durableId="1166674038">
    <w:abstractNumId w:val="10"/>
  </w:num>
  <w:num w:numId="39" w16cid:durableId="1898472960">
    <w:abstractNumId w:val="28"/>
  </w:num>
  <w:num w:numId="40" w16cid:durableId="823811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BE7"/>
    <w:rsid w:val="0002267E"/>
    <w:rsid w:val="00024827"/>
    <w:rsid w:val="000321E1"/>
    <w:rsid w:val="00042297"/>
    <w:rsid w:val="00042338"/>
    <w:rsid w:val="00042FE8"/>
    <w:rsid w:val="0004352E"/>
    <w:rsid w:val="000503FC"/>
    <w:rsid w:val="000A0026"/>
    <w:rsid w:val="000A2201"/>
    <w:rsid w:val="000C58CD"/>
    <w:rsid w:val="000C683B"/>
    <w:rsid w:val="000E1592"/>
    <w:rsid w:val="00103601"/>
    <w:rsid w:val="00131146"/>
    <w:rsid w:val="00141F6B"/>
    <w:rsid w:val="00147AA3"/>
    <w:rsid w:val="001514C9"/>
    <w:rsid w:val="0018380D"/>
    <w:rsid w:val="00187796"/>
    <w:rsid w:val="00190B33"/>
    <w:rsid w:val="001C0EAE"/>
    <w:rsid w:val="001C7502"/>
    <w:rsid w:val="00213F30"/>
    <w:rsid w:val="00217713"/>
    <w:rsid w:val="002218C3"/>
    <w:rsid w:val="002364C8"/>
    <w:rsid w:val="0025202E"/>
    <w:rsid w:val="00254EC2"/>
    <w:rsid w:val="00263D05"/>
    <w:rsid w:val="00265946"/>
    <w:rsid w:val="00281C82"/>
    <w:rsid w:val="00296D61"/>
    <w:rsid w:val="002C587F"/>
    <w:rsid w:val="002D399F"/>
    <w:rsid w:val="002D5E99"/>
    <w:rsid w:val="0030161B"/>
    <w:rsid w:val="00305730"/>
    <w:rsid w:val="0031447A"/>
    <w:rsid w:val="00322DC2"/>
    <w:rsid w:val="0032350A"/>
    <w:rsid w:val="003412FD"/>
    <w:rsid w:val="00347E43"/>
    <w:rsid w:val="00365094"/>
    <w:rsid w:val="00371EB2"/>
    <w:rsid w:val="003A4F39"/>
    <w:rsid w:val="003B5578"/>
    <w:rsid w:val="003B5853"/>
    <w:rsid w:val="003D0A7A"/>
    <w:rsid w:val="003D560B"/>
    <w:rsid w:val="003E460B"/>
    <w:rsid w:val="003F44F5"/>
    <w:rsid w:val="003F5E0A"/>
    <w:rsid w:val="00401B47"/>
    <w:rsid w:val="00413250"/>
    <w:rsid w:val="00442110"/>
    <w:rsid w:val="004458CE"/>
    <w:rsid w:val="00451C2A"/>
    <w:rsid w:val="0046558A"/>
    <w:rsid w:val="00480E11"/>
    <w:rsid w:val="00485E40"/>
    <w:rsid w:val="00491F31"/>
    <w:rsid w:val="004A0980"/>
    <w:rsid w:val="004B2B5E"/>
    <w:rsid w:val="004B575D"/>
    <w:rsid w:val="004E5527"/>
    <w:rsid w:val="0051238D"/>
    <w:rsid w:val="005124B3"/>
    <w:rsid w:val="0056335E"/>
    <w:rsid w:val="005662DB"/>
    <w:rsid w:val="00620D2A"/>
    <w:rsid w:val="00645AE1"/>
    <w:rsid w:val="00653D34"/>
    <w:rsid w:val="006540F8"/>
    <w:rsid w:val="006B154C"/>
    <w:rsid w:val="006B5A54"/>
    <w:rsid w:val="006E5D06"/>
    <w:rsid w:val="006E6A82"/>
    <w:rsid w:val="007251A5"/>
    <w:rsid w:val="00725673"/>
    <w:rsid w:val="00726693"/>
    <w:rsid w:val="0072742B"/>
    <w:rsid w:val="00727A25"/>
    <w:rsid w:val="007300DD"/>
    <w:rsid w:val="00756479"/>
    <w:rsid w:val="00790248"/>
    <w:rsid w:val="007A38D8"/>
    <w:rsid w:val="007A5C39"/>
    <w:rsid w:val="007C5534"/>
    <w:rsid w:val="007D2C30"/>
    <w:rsid w:val="007D5DB4"/>
    <w:rsid w:val="007F365C"/>
    <w:rsid w:val="00826EFE"/>
    <w:rsid w:val="008323CC"/>
    <w:rsid w:val="008377F6"/>
    <w:rsid w:val="00837B21"/>
    <w:rsid w:val="008510C5"/>
    <w:rsid w:val="00851409"/>
    <w:rsid w:val="00863D45"/>
    <w:rsid w:val="008659EF"/>
    <w:rsid w:val="00874033"/>
    <w:rsid w:val="0087572E"/>
    <w:rsid w:val="00891D48"/>
    <w:rsid w:val="008A2966"/>
    <w:rsid w:val="008A4264"/>
    <w:rsid w:val="008B67BF"/>
    <w:rsid w:val="008C5CE4"/>
    <w:rsid w:val="008D597D"/>
    <w:rsid w:val="008F1F09"/>
    <w:rsid w:val="00910C96"/>
    <w:rsid w:val="00910FCC"/>
    <w:rsid w:val="00944C9E"/>
    <w:rsid w:val="009626D0"/>
    <w:rsid w:val="00965533"/>
    <w:rsid w:val="00971B97"/>
    <w:rsid w:val="009765C5"/>
    <w:rsid w:val="009E69F4"/>
    <w:rsid w:val="009E6F44"/>
    <w:rsid w:val="009F193E"/>
    <w:rsid w:val="00A21E40"/>
    <w:rsid w:val="00A47550"/>
    <w:rsid w:val="00A476B6"/>
    <w:rsid w:val="00A84BFA"/>
    <w:rsid w:val="00AA19E1"/>
    <w:rsid w:val="00AA4774"/>
    <w:rsid w:val="00AA7822"/>
    <w:rsid w:val="00AB1CD8"/>
    <w:rsid w:val="00AB2996"/>
    <w:rsid w:val="00AB300E"/>
    <w:rsid w:val="00AE710E"/>
    <w:rsid w:val="00B244F8"/>
    <w:rsid w:val="00B25D51"/>
    <w:rsid w:val="00B346FB"/>
    <w:rsid w:val="00B37378"/>
    <w:rsid w:val="00B567E5"/>
    <w:rsid w:val="00BA0678"/>
    <w:rsid w:val="00BD0E1C"/>
    <w:rsid w:val="00BF6582"/>
    <w:rsid w:val="00BF6AD1"/>
    <w:rsid w:val="00C367E6"/>
    <w:rsid w:val="00C77B3B"/>
    <w:rsid w:val="00C83974"/>
    <w:rsid w:val="00C84600"/>
    <w:rsid w:val="00CB00EF"/>
    <w:rsid w:val="00CB20B8"/>
    <w:rsid w:val="00CB2DA5"/>
    <w:rsid w:val="00D218F2"/>
    <w:rsid w:val="00D31CA8"/>
    <w:rsid w:val="00D3483A"/>
    <w:rsid w:val="00D35880"/>
    <w:rsid w:val="00D35EC9"/>
    <w:rsid w:val="00D36ABF"/>
    <w:rsid w:val="00D4593B"/>
    <w:rsid w:val="00D64C7A"/>
    <w:rsid w:val="00D6751D"/>
    <w:rsid w:val="00DB3B86"/>
    <w:rsid w:val="00DB485B"/>
    <w:rsid w:val="00DE7967"/>
    <w:rsid w:val="00DF40A0"/>
    <w:rsid w:val="00E17B11"/>
    <w:rsid w:val="00E4214E"/>
    <w:rsid w:val="00E576E0"/>
    <w:rsid w:val="00E63E1D"/>
    <w:rsid w:val="00EA7960"/>
    <w:rsid w:val="00EC56EA"/>
    <w:rsid w:val="00ED077C"/>
    <w:rsid w:val="00EE447A"/>
    <w:rsid w:val="00F03544"/>
    <w:rsid w:val="00F20FD2"/>
    <w:rsid w:val="00F228A4"/>
    <w:rsid w:val="00F244A0"/>
    <w:rsid w:val="00F322D0"/>
    <w:rsid w:val="00F47477"/>
    <w:rsid w:val="00F66765"/>
    <w:rsid w:val="00F7608A"/>
    <w:rsid w:val="00F76710"/>
    <w:rsid w:val="00F9310C"/>
    <w:rsid w:val="00FA0121"/>
    <w:rsid w:val="00FD004B"/>
    <w:rsid w:val="00FE0E7E"/>
    <w:rsid w:val="00FE44A3"/>
    <w:rsid w:val="036EF0AC"/>
    <w:rsid w:val="07274709"/>
    <w:rsid w:val="08E5CD24"/>
    <w:rsid w:val="0DF9311A"/>
    <w:rsid w:val="0EC7760B"/>
    <w:rsid w:val="10C84B26"/>
    <w:rsid w:val="16C8F702"/>
    <w:rsid w:val="1CBA0FC7"/>
    <w:rsid w:val="21422ACA"/>
    <w:rsid w:val="26C8CA90"/>
    <w:rsid w:val="27405425"/>
    <w:rsid w:val="29ACB781"/>
    <w:rsid w:val="2D84D9D0"/>
    <w:rsid w:val="3397F926"/>
    <w:rsid w:val="37DCC2CA"/>
    <w:rsid w:val="398C86A9"/>
    <w:rsid w:val="3DEFE4BE"/>
    <w:rsid w:val="40E3E3A7"/>
    <w:rsid w:val="44BD961C"/>
    <w:rsid w:val="4B502145"/>
    <w:rsid w:val="4C73C78B"/>
    <w:rsid w:val="52C673ED"/>
    <w:rsid w:val="52FDC0CD"/>
    <w:rsid w:val="53BA4ADD"/>
    <w:rsid w:val="53F833AA"/>
    <w:rsid w:val="5958A8D9"/>
    <w:rsid w:val="5D538D97"/>
    <w:rsid w:val="5F4AD2F8"/>
    <w:rsid w:val="626F6E6A"/>
    <w:rsid w:val="6397A34D"/>
    <w:rsid w:val="64334D81"/>
    <w:rsid w:val="683F1E3C"/>
    <w:rsid w:val="6E183D01"/>
    <w:rsid w:val="7589E03D"/>
    <w:rsid w:val="7B32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DF40A0"/>
    <w:rPr>
      <w:rFonts w:ascii="Gentona TT" w:hAnsi="Gentona TT"/>
      <w:color w:val="0021A5"/>
      <w:sz w:val="32"/>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DF40A0"/>
    <w:rPr>
      <w:rFonts w:ascii="Gentona TT" w:eastAsia="Times New Roman" w:hAnsi="Gentona TT" w:cs="Arial"/>
      <w:b/>
      <w:bCs/>
      <w:i w:val="0"/>
      <w:iCs/>
      <w:caps/>
      <w:color w:val="0021A5"/>
      <w:sz w:val="32"/>
      <w:szCs w:val="24"/>
    </w:rPr>
  </w:style>
  <w:style w:type="character" w:styleId="CommentReference">
    <w:name w:val="annotation reference"/>
    <w:basedOn w:val="DefaultParagraphFont"/>
    <w:uiPriority w:val="99"/>
    <w:semiHidden/>
    <w:unhideWhenUsed/>
    <w:rsid w:val="00305730"/>
    <w:rPr>
      <w:sz w:val="16"/>
      <w:szCs w:val="16"/>
    </w:rPr>
  </w:style>
  <w:style w:type="paragraph" w:styleId="CommentText">
    <w:name w:val="annotation text"/>
    <w:basedOn w:val="Normal"/>
    <w:link w:val="CommentTextChar"/>
    <w:uiPriority w:val="99"/>
    <w:unhideWhenUsed/>
    <w:rsid w:val="00305730"/>
    <w:pPr>
      <w:spacing w:line="240" w:lineRule="auto"/>
    </w:pPr>
    <w:rPr>
      <w:sz w:val="20"/>
      <w:szCs w:val="20"/>
    </w:rPr>
  </w:style>
  <w:style w:type="character" w:customStyle="1" w:styleId="CommentTextChar">
    <w:name w:val="Comment Text Char"/>
    <w:basedOn w:val="DefaultParagraphFont"/>
    <w:link w:val="CommentText"/>
    <w:uiPriority w:val="99"/>
    <w:rsid w:val="003057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2.xml><?xml version="1.0" encoding="utf-8"?>
<ds:datastoreItem xmlns:ds="http://schemas.openxmlformats.org/officeDocument/2006/customXml" ds:itemID="{E41A68DB-624B-463F-9FCC-3457733F6057}">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3.xml><?xml version="1.0" encoding="utf-8"?>
<ds:datastoreItem xmlns:ds="http://schemas.openxmlformats.org/officeDocument/2006/customXml" ds:itemID="{48A4030B-8717-43DD-8C75-9485560B17A4}">
  <ds:schemaRefs>
    <ds:schemaRef ds:uri="http://schemas.microsoft.com/sharepoint/v3/contenttype/forms"/>
  </ds:schemaRefs>
</ds:datastoreItem>
</file>

<file path=customXml/itemProps4.xml><?xml version="1.0" encoding="utf-8"?>
<ds:datastoreItem xmlns:ds="http://schemas.openxmlformats.org/officeDocument/2006/customXml" ds:itemID="{D59A9A64-F1E7-42B4-951A-E2F3C3FB5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2022-08-26T14:10:00Z</cp:lastPrinted>
  <dcterms:created xsi:type="dcterms:W3CDTF">2026-06-09T20:22:00Z</dcterms:created>
  <dcterms:modified xsi:type="dcterms:W3CDTF">2026-06-09T20:22:00Z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MediaServiceImageTags">
    <vt:lpwstr/>
  </property>
</Properties>
</file>