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447D6D8C" w:rsidR="009F193E" w:rsidRPr="00011F99" w:rsidRDefault="00E576E0" w:rsidP="00011F99">
      <w:pPr>
        <w:pStyle w:val="Style2"/>
      </w:pPr>
      <w:r w:rsidRPr="00265946">
        <w:t>PURPOSE</w:t>
      </w:r>
      <w:r w:rsidR="00E560D1">
        <w:t xml:space="preserve"> &amp; Description</w:t>
      </w:r>
    </w:p>
    <w:p w14:paraId="07830C37" w14:textId="44DAE0C3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0B4057">
        <w:rPr>
          <w:rFonts w:ascii="Arial" w:hAnsi="Arial" w:cs="Arial"/>
          <w:sz w:val="24"/>
          <w:szCs w:val="24"/>
        </w:rPr>
        <w:t>c</w:t>
      </w:r>
      <w:r w:rsidR="000B2C4D">
        <w:rPr>
          <w:rFonts w:ascii="Arial" w:hAnsi="Arial" w:cs="Arial"/>
          <w:sz w:val="24"/>
          <w:szCs w:val="24"/>
        </w:rPr>
        <w:t>yclo</w:t>
      </w:r>
      <w:r w:rsidR="00D21AEC">
        <w:rPr>
          <w:rFonts w:ascii="Arial" w:hAnsi="Arial" w:cs="Arial"/>
          <w:sz w:val="24"/>
          <w:szCs w:val="24"/>
        </w:rPr>
        <w:t>phosphamide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>when administered to rodents by injection</w:t>
      </w:r>
      <w:r w:rsidR="00071B9E" w:rsidRPr="00071B9E">
        <w:rPr>
          <w:rFonts w:ascii="Arial" w:hAnsi="Arial" w:cs="Arial"/>
          <w:sz w:val="24"/>
          <w:szCs w:val="24"/>
        </w:rPr>
        <w:t>. Cyclophosphamide is primarily used alone or in combination with other medications to treat various cancers, including lymphomas, leukemia, retinoblastoma, neuroblastoma, ovarian cancer, and breast cancer.</w:t>
      </w:r>
      <w:r w:rsidR="00593408">
        <w:rPr>
          <w:rFonts w:ascii="Arial" w:hAnsi="Arial" w:cs="Arial"/>
          <w:sz w:val="24"/>
          <w:szCs w:val="24"/>
        </w:rPr>
        <w:t xml:space="preserve"> There</w:t>
      </w:r>
      <w:r w:rsidR="00FD36C1">
        <w:rPr>
          <w:rFonts w:ascii="Arial" w:hAnsi="Arial" w:cs="Arial"/>
          <w:sz w:val="24"/>
          <w:szCs w:val="24"/>
        </w:rPr>
        <w:t xml:space="preserve"> are no established safe levels of exposure to cyclophosphamide.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77490D0C" w14:textId="77777777" w:rsidR="003D72ED" w:rsidRPr="00296CBD" w:rsidRDefault="003D72ED" w:rsidP="003D72E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9171980" w14:textId="77777777" w:rsidR="005B3682" w:rsidRDefault="005B368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BFF3787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1CCEF6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D0989B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2E0651C1" w14:textId="7747DF6F" w:rsidR="00D21AEC" w:rsidRPr="00D21AEC" w:rsidRDefault="007F365C" w:rsidP="00D21AEC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71ABED1A" w14:textId="3574C58E" w:rsidR="00D21AEC" w:rsidRPr="00D81333" w:rsidRDefault="00D81333" w:rsidP="00D21AEC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Carcinogen</w:t>
      </w:r>
    </w:p>
    <w:p w14:paraId="2ED9A4AB" w14:textId="1883D9FA" w:rsidR="00D81333" w:rsidRPr="00D81333" w:rsidRDefault="00D81333" w:rsidP="00D21AEC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Teratogen</w:t>
      </w:r>
    </w:p>
    <w:p w14:paraId="6E97FDA3" w14:textId="6A5A0A5E" w:rsidR="00D81333" w:rsidRPr="00D81333" w:rsidRDefault="00D81333" w:rsidP="00D21AEC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Mutagen</w:t>
      </w:r>
    </w:p>
    <w:p w14:paraId="391E9ADD" w14:textId="278BDB2A" w:rsidR="00433CA5" w:rsidRPr="00D21AEC" w:rsidRDefault="00354436" w:rsidP="00263574">
      <w:pPr>
        <w:pStyle w:val="NoSpacing"/>
        <w:numPr>
          <w:ilvl w:val="1"/>
          <w:numId w:val="32"/>
        </w:numPr>
      </w:pPr>
      <w:r>
        <w:rPr>
          <w:rFonts w:ascii="Arial" w:hAnsi="Arial" w:cs="Arial"/>
          <w:sz w:val="24"/>
          <w:szCs w:val="24"/>
        </w:rPr>
        <w:t>Acute Oral Toxic</w:t>
      </w:r>
      <w:r w:rsidR="00C3319E">
        <w:rPr>
          <w:rFonts w:ascii="Arial" w:hAnsi="Arial" w:cs="Arial"/>
          <w:sz w:val="24"/>
          <w:szCs w:val="24"/>
        </w:rPr>
        <w:t>ity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40170520" w14:textId="77777777" w:rsidR="007E70EC" w:rsidRPr="003266D7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4E2C835A" w14:textId="77777777" w:rsidR="007E70EC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1CB7EEA9" w14:textId="77777777" w:rsidR="007E70EC" w:rsidRPr="004C25DA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574B9080" w14:textId="18465560" w:rsidR="007E70EC" w:rsidRPr="004C25DA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cyclophosphamide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="00D1358C" w:rsidRPr="00FE644D">
        <w:rPr>
          <w:rFonts w:ascii="Arial" w:hAnsi="Arial" w:cs="Arial"/>
          <w:sz w:val="24"/>
          <w:szCs w:val="24"/>
        </w:rPr>
        <w:t>, and before handling animals in other experimental groups. </w:t>
      </w:r>
    </w:p>
    <w:p w14:paraId="08F366CE" w14:textId="77777777" w:rsidR="007E70EC" w:rsidRDefault="007E70EC" w:rsidP="007E70EC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74B1E629" w14:textId="77777777" w:rsidR="001F2800" w:rsidRPr="00C3319E" w:rsidRDefault="001F2800" w:rsidP="001F2800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3319E">
        <w:rPr>
          <w:rFonts w:ascii="Arial" w:hAnsi="Arial" w:cs="Arial"/>
          <w:sz w:val="24"/>
          <w:szCs w:val="24"/>
        </w:rPr>
        <w:t>Gloves</w:t>
      </w:r>
    </w:p>
    <w:p w14:paraId="67D7AED3" w14:textId="49407A90" w:rsidR="001F2800" w:rsidRPr="00C3319E" w:rsidRDefault="001F2800" w:rsidP="001F2800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3319E">
        <w:rPr>
          <w:rFonts w:ascii="Arial" w:hAnsi="Arial" w:cs="Arial"/>
          <w:sz w:val="24"/>
          <w:szCs w:val="24"/>
        </w:rPr>
        <w:t xml:space="preserve">Single gloves if </w:t>
      </w:r>
      <w:r w:rsidR="0031227F" w:rsidRPr="00C3319E">
        <w:rPr>
          <w:rFonts w:ascii="Arial" w:hAnsi="Arial" w:cs="Arial"/>
          <w:sz w:val="24"/>
          <w:szCs w:val="24"/>
        </w:rPr>
        <w:t xml:space="preserve">using </w:t>
      </w:r>
      <w:r w:rsidRPr="00C3319E">
        <w:rPr>
          <w:rFonts w:ascii="Arial" w:hAnsi="Arial" w:cs="Arial"/>
          <w:sz w:val="24"/>
          <w:szCs w:val="24"/>
        </w:rPr>
        <w:t>chemo-rated nitrile gloves (ASTM D6978 standard approved).</w:t>
      </w:r>
    </w:p>
    <w:p w14:paraId="585ABF46" w14:textId="77777777" w:rsidR="001F2800" w:rsidRPr="00C3319E" w:rsidRDefault="001F2800" w:rsidP="001F2800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C3319E">
        <w:rPr>
          <w:rFonts w:ascii="Arial" w:hAnsi="Arial" w:cs="Arial"/>
          <w:sz w:val="24"/>
          <w:szCs w:val="24"/>
        </w:rPr>
        <w:t>Double gloves if not using chemo-rated nitrile gloves (ASTM D6978 standard approved).</w:t>
      </w:r>
    </w:p>
    <w:p w14:paraId="657268AC" w14:textId="77777777" w:rsidR="001B5956" w:rsidRDefault="001B5956" w:rsidP="001B59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62BE9ACB" w14:textId="77777777" w:rsidR="00214D26" w:rsidRDefault="00214D26" w:rsidP="00214D2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BAFF2FC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clear time is 72 hours after the last administration.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48A3279F" w:rsidR="002364C8" w:rsidRPr="00C45D99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C45D99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C45D99">
        <w:rPr>
          <w:rFonts w:ascii="Arial" w:hAnsi="Arial" w:cs="Arial"/>
          <w:sz w:val="24"/>
          <w:szCs w:val="24"/>
        </w:rPr>
        <w:t>cyclophosphamide</w:t>
      </w:r>
      <w:r w:rsidR="00390E7E" w:rsidRPr="00C45D99">
        <w:rPr>
          <w:rFonts w:ascii="Arial" w:hAnsi="Arial" w:cs="Arial"/>
          <w:sz w:val="24"/>
          <w:szCs w:val="24"/>
        </w:rPr>
        <w:t xml:space="preserve"> </w:t>
      </w:r>
      <w:r w:rsidRPr="00C45D99">
        <w:rPr>
          <w:rFonts w:ascii="Arial" w:hAnsi="Arial" w:cs="Arial"/>
          <w:sz w:val="24"/>
          <w:szCs w:val="24"/>
        </w:rPr>
        <w:t xml:space="preserve">or feces/urine of animals treated with </w:t>
      </w:r>
      <w:r w:rsidR="00D21AEC" w:rsidRPr="00C45D99">
        <w:rPr>
          <w:rFonts w:ascii="Arial" w:hAnsi="Arial" w:cs="Arial"/>
          <w:sz w:val="24"/>
          <w:szCs w:val="24"/>
        </w:rPr>
        <w:t xml:space="preserve">cyclophosphamide </w:t>
      </w:r>
      <w:r w:rsidR="3D444074" w:rsidRPr="00C45D99">
        <w:rPr>
          <w:rFonts w:ascii="Arial" w:hAnsi="Arial" w:cs="Arial"/>
          <w:sz w:val="24"/>
          <w:szCs w:val="24"/>
        </w:rPr>
        <w:t xml:space="preserve">prior to the clear </w:t>
      </w:r>
      <w:r w:rsidR="00433314" w:rsidRPr="00C45D99">
        <w:rPr>
          <w:rFonts w:ascii="Arial" w:hAnsi="Arial" w:cs="Arial"/>
          <w:sz w:val="24"/>
          <w:szCs w:val="24"/>
        </w:rPr>
        <w:t>time</w:t>
      </w:r>
      <w:r w:rsidR="00477862" w:rsidRPr="00C45D99">
        <w:rPr>
          <w:rFonts w:ascii="Arial" w:hAnsi="Arial" w:cs="Arial"/>
          <w:sz w:val="24"/>
          <w:szCs w:val="24"/>
        </w:rPr>
        <w:t>.</w:t>
      </w:r>
    </w:p>
    <w:p w14:paraId="2A1B973F" w14:textId="5B4D3EBE" w:rsidR="00477862" w:rsidRPr="0086011C" w:rsidRDefault="00D21AEC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Cyclophosphamide</w:t>
      </w:r>
      <w:r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C45D99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6A9A8658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D21AEC">
        <w:rPr>
          <w:rFonts w:ascii="Arial" w:hAnsi="Arial" w:cs="Arial"/>
          <w:sz w:val="24"/>
          <w:szCs w:val="24"/>
        </w:rPr>
        <w:t>cyclophosphamide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1560390B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6C43B192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D21AEC">
        <w:rPr>
          <w:rFonts w:ascii="Arial" w:hAnsi="Arial" w:cs="Arial"/>
          <w:sz w:val="24"/>
          <w:szCs w:val="24"/>
        </w:rPr>
        <w:t>cyclophosphamide</w:t>
      </w:r>
      <w:r w:rsidR="00D21AEC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7E554F1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816A865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B0F1E57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6194220" w14:textId="77777777" w:rsidR="00727A27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20B35A71" w14:textId="77777777" w:rsidR="00727A27" w:rsidRPr="000935F4" w:rsidRDefault="00727A2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6C252479" w:rsidR="009C1CBA" w:rsidRPr="002E3696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3696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2E3696" w:rsidRPr="002E3696">
        <w:rPr>
          <w:rFonts w:ascii="Arial" w:hAnsi="Arial" w:cs="Arial"/>
          <w:sz w:val="24"/>
          <w:szCs w:val="24"/>
        </w:rPr>
        <w:t>Non-Regulated</w:t>
      </w:r>
      <w:r w:rsidRPr="002E3696">
        <w:rPr>
          <w:rFonts w:ascii="Arial" w:hAnsi="Arial" w:cs="Arial"/>
          <w:sz w:val="24"/>
          <w:szCs w:val="24"/>
        </w:rPr>
        <w:t xml:space="preserve"> Hazardous Waste</w:t>
      </w:r>
      <w:r w:rsidR="002E3696">
        <w:rPr>
          <w:rFonts w:ascii="Arial" w:hAnsi="Arial" w:cs="Arial"/>
          <w:sz w:val="24"/>
          <w:szCs w:val="24"/>
        </w:rPr>
        <w:t>.</w:t>
      </w:r>
      <w:r w:rsidR="00834986" w:rsidRPr="002E3696">
        <w:rPr>
          <w:rFonts w:ascii="Arial" w:hAnsi="Arial" w:cs="Arial"/>
          <w:sz w:val="24"/>
          <w:szCs w:val="24"/>
        </w:rPr>
        <w:t xml:space="preserve"> </w:t>
      </w:r>
    </w:p>
    <w:p w14:paraId="2DB08167" w14:textId="18F862BD" w:rsidR="002E3696" w:rsidRDefault="009C1CBA" w:rsidP="002E369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3696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</w:t>
      </w:r>
      <w:r w:rsidR="00727A27" w:rsidRPr="00727A27">
        <w:rPr>
          <w:rFonts w:ascii="Arial" w:hAnsi="Arial" w:cs="Arial"/>
          <w:sz w:val="24"/>
          <w:szCs w:val="24"/>
        </w:rPr>
        <w:t>Non-Regulated Waste for Incineration</w:t>
      </w:r>
      <w:r w:rsidR="002E3696" w:rsidRPr="00727A27">
        <w:rPr>
          <w:rFonts w:ascii="Arial" w:hAnsi="Arial" w:cs="Arial"/>
          <w:sz w:val="24"/>
          <w:szCs w:val="24"/>
        </w:rPr>
        <w:t>.</w:t>
      </w:r>
    </w:p>
    <w:p w14:paraId="4CACFAD1" w14:textId="5306246E" w:rsidR="00C75B95" w:rsidRPr="002E3696" w:rsidRDefault="00C75B95" w:rsidP="002E369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3696">
        <w:rPr>
          <w:rFonts w:ascii="Arial" w:hAnsi="Arial" w:cs="Arial"/>
          <w:sz w:val="24"/>
          <w:szCs w:val="24"/>
        </w:rPr>
        <w:t xml:space="preserve">Unused portions of prepared cyclophosphamide (including spill cleanup) must be disposed of as Regulated Hazardous Waste through </w:t>
      </w:r>
      <w:hyperlink r:id="rId15" w:history="1">
        <w:r w:rsidR="0017407B" w:rsidRPr="00727A27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0017407B" w:rsidRPr="00727A27">
        <w:rPr>
          <w:rFonts w:ascii="Arial" w:hAnsi="Arial" w:cs="Arial"/>
          <w:sz w:val="24"/>
          <w:szCs w:val="24"/>
        </w:rPr>
        <w:t>.</w:t>
      </w:r>
    </w:p>
    <w:p w14:paraId="3955A48D" w14:textId="663BB39E" w:rsidR="00447D92" w:rsidRPr="00C75B95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75B95">
        <w:rPr>
          <w:rFonts w:ascii="Arial" w:hAnsi="Arial" w:cs="Arial"/>
          <w:sz w:val="24"/>
          <w:szCs w:val="24"/>
        </w:rPr>
        <w:t>Rodent</w:t>
      </w:r>
      <w:r w:rsidR="570F73AB" w:rsidRPr="00C75B95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00C75B95">
        <w:rPr>
          <w:rFonts w:ascii="Arial" w:hAnsi="Arial" w:cs="Arial"/>
          <w:sz w:val="24"/>
          <w:szCs w:val="24"/>
        </w:rPr>
        <w:t xml:space="preserve">the clear </w:t>
      </w:r>
      <w:r w:rsidR="00C243BC" w:rsidRPr="00C75B95">
        <w:rPr>
          <w:rFonts w:ascii="Arial" w:hAnsi="Arial" w:cs="Arial"/>
          <w:sz w:val="24"/>
          <w:szCs w:val="24"/>
        </w:rPr>
        <w:t>time</w:t>
      </w:r>
      <w:r w:rsidR="2A513D25" w:rsidRPr="00C75B95">
        <w:rPr>
          <w:rFonts w:ascii="Arial" w:hAnsi="Arial" w:cs="Arial"/>
          <w:sz w:val="24"/>
          <w:szCs w:val="24"/>
        </w:rPr>
        <w:t xml:space="preserve"> </w:t>
      </w:r>
      <w:r w:rsidR="7D1524C6" w:rsidRPr="00C75B95">
        <w:rPr>
          <w:rFonts w:ascii="Arial" w:hAnsi="Arial" w:cs="Arial"/>
          <w:sz w:val="24"/>
          <w:szCs w:val="24"/>
        </w:rPr>
        <w:t>are</w:t>
      </w:r>
      <w:r w:rsidR="6C8B907D" w:rsidRPr="00C75B95">
        <w:rPr>
          <w:rFonts w:ascii="Arial" w:hAnsi="Arial" w:cs="Arial"/>
          <w:sz w:val="24"/>
          <w:szCs w:val="24"/>
        </w:rPr>
        <w:t xml:space="preserve"> </w:t>
      </w:r>
      <w:r w:rsidR="00C00D6D" w:rsidRPr="00C75B95">
        <w:rPr>
          <w:rFonts w:ascii="Arial" w:hAnsi="Arial" w:cs="Arial"/>
          <w:sz w:val="24"/>
          <w:szCs w:val="24"/>
        </w:rPr>
        <w:t>identified, labeled, and disposed of</w:t>
      </w:r>
      <w:r w:rsidR="6C8B907D" w:rsidRPr="00C75B95">
        <w:rPr>
          <w:rFonts w:ascii="Arial" w:hAnsi="Arial" w:cs="Arial"/>
          <w:sz w:val="24"/>
          <w:szCs w:val="24"/>
        </w:rPr>
        <w:t xml:space="preserve"> </w:t>
      </w:r>
      <w:r w:rsidR="688C086D" w:rsidRPr="00C75B95">
        <w:rPr>
          <w:rFonts w:ascii="Arial" w:hAnsi="Arial" w:cs="Arial"/>
          <w:sz w:val="24"/>
          <w:szCs w:val="24"/>
        </w:rPr>
        <w:t xml:space="preserve">according </w:t>
      </w:r>
      <w:r w:rsidR="038D6FE5" w:rsidRPr="00C75B95">
        <w:rPr>
          <w:rFonts w:ascii="Arial" w:hAnsi="Arial" w:cs="Arial"/>
          <w:sz w:val="24"/>
          <w:szCs w:val="24"/>
        </w:rPr>
        <w:t>to</w:t>
      </w:r>
      <w:r w:rsidR="00B2421D" w:rsidRPr="00C75B95">
        <w:rPr>
          <w:rFonts w:ascii="Arial" w:hAnsi="Arial" w:cs="Arial"/>
          <w:sz w:val="24"/>
          <w:szCs w:val="24"/>
        </w:rPr>
        <w:t xml:space="preserve"> the</w:t>
      </w:r>
      <w:r w:rsidR="31FA0A52" w:rsidRPr="00C75B95">
        <w:rPr>
          <w:rFonts w:ascii="Arial" w:hAnsi="Arial" w:cs="Arial"/>
          <w:sz w:val="24"/>
          <w:szCs w:val="24"/>
        </w:rPr>
        <w:t xml:space="preserve"> </w:t>
      </w:r>
      <w:hyperlink r:id="rId16">
        <w:r w:rsidR="553BF804" w:rsidRPr="00C75B95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7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3F281FB" w14:textId="77777777" w:rsidR="00C75B95" w:rsidRPr="005A1897" w:rsidRDefault="00C75B95" w:rsidP="00C75B9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54E3865E" w14:textId="77777777" w:rsidR="00C048C7" w:rsidRPr="00404A0F" w:rsidRDefault="00C048C7" w:rsidP="00C048C7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8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Default="00404A0F" w:rsidP="00404A0F">
      <w:pPr>
        <w:pStyle w:val="ListParagraph"/>
        <w:ind w:left="360"/>
      </w:pPr>
    </w:p>
    <w:p w14:paraId="2615350B" w14:textId="77777777" w:rsidR="00727A27" w:rsidRDefault="00727A27" w:rsidP="00404A0F">
      <w:pPr>
        <w:pStyle w:val="ListParagraph"/>
        <w:ind w:left="360"/>
      </w:pPr>
    </w:p>
    <w:p w14:paraId="2A6424DB" w14:textId="77777777" w:rsidR="00727A27" w:rsidRDefault="00727A27" w:rsidP="00404A0F">
      <w:pPr>
        <w:pStyle w:val="ListParagraph"/>
        <w:ind w:left="360"/>
      </w:pPr>
    </w:p>
    <w:p w14:paraId="5183A92E" w14:textId="77777777" w:rsidR="00727A27" w:rsidRDefault="00727A27" w:rsidP="00404A0F">
      <w:pPr>
        <w:pStyle w:val="ListParagraph"/>
        <w:ind w:left="360"/>
      </w:pPr>
    </w:p>
    <w:p w14:paraId="2B1F6477" w14:textId="77777777" w:rsidR="00727A27" w:rsidRPr="00E23B65" w:rsidRDefault="00727A27" w:rsidP="00404A0F">
      <w:pPr>
        <w:pStyle w:val="ListParagraph"/>
        <w:ind w:left="360"/>
      </w:pPr>
    </w:p>
    <w:p w14:paraId="5C61245A" w14:textId="77777777" w:rsidR="00727A27" w:rsidRDefault="00727A27" w:rsidP="00404A0F">
      <w:pPr>
        <w:rPr>
          <w:rFonts w:ascii="Arial" w:hAnsi="Arial" w:cs="Arial"/>
          <w:b/>
          <w:bCs/>
          <w:sz w:val="24"/>
          <w:szCs w:val="24"/>
        </w:rPr>
      </w:pPr>
    </w:p>
    <w:p w14:paraId="79627A58" w14:textId="5013B176" w:rsidR="00727A27" w:rsidRPr="00A967B7" w:rsidRDefault="00727A27" w:rsidP="00727A27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73D4D9DD" w14:textId="15BC6B49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9E339D" w:rsidRDefault="40F9537B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19" w:history="1">
        <w:r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17407B" w:rsidRDefault="0EFC09AA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0" w:anchor=":~:text=What%20is%20a%20safety-engineered%20sharp%3F%20The%20U.S.%20Occupational,effectively%20reduces%20the%20risk%20of%20an%20exposure%20incident.%E2%80%9D" w:history="1">
        <w:hyperlink r:id="rId21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16DCFC94" w14:textId="75902659" w:rsidR="0017407B" w:rsidRPr="006114D1" w:rsidRDefault="0017407B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4A445357" w14:textId="45A5F596" w:rsidR="006114D1" w:rsidRPr="009E339D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3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4"/>
      <w:footerReference w:type="default" r:id="rId2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D606" w14:textId="77777777" w:rsidR="001D0A29" w:rsidRDefault="001D0A29" w:rsidP="00131146">
      <w:pPr>
        <w:spacing w:after="0" w:line="240" w:lineRule="auto"/>
      </w:pPr>
      <w:r>
        <w:separator/>
      </w:r>
    </w:p>
  </w:endnote>
  <w:endnote w:type="continuationSeparator" w:id="0">
    <w:p w14:paraId="6DC427E5" w14:textId="77777777" w:rsidR="001D0A29" w:rsidRDefault="001D0A29" w:rsidP="00131146">
      <w:pPr>
        <w:spacing w:after="0" w:line="240" w:lineRule="auto"/>
      </w:pPr>
      <w:r>
        <w:continuationSeparator/>
      </w:r>
    </w:p>
  </w:endnote>
  <w:endnote w:type="continuationNotice" w:id="1">
    <w:p w14:paraId="1700E465" w14:textId="77777777" w:rsidR="001D0A29" w:rsidRDefault="001D0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655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807A" w14:textId="2C968D6B" w:rsidR="00DB7B92" w:rsidRDefault="00DB7B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6420" w14:textId="77777777" w:rsidR="001D0A29" w:rsidRDefault="001D0A29" w:rsidP="00131146">
      <w:pPr>
        <w:spacing w:after="0" w:line="240" w:lineRule="auto"/>
      </w:pPr>
      <w:r>
        <w:separator/>
      </w:r>
    </w:p>
  </w:footnote>
  <w:footnote w:type="continuationSeparator" w:id="0">
    <w:p w14:paraId="42583F14" w14:textId="77777777" w:rsidR="001D0A29" w:rsidRDefault="001D0A29" w:rsidP="00131146">
      <w:pPr>
        <w:spacing w:after="0" w:line="240" w:lineRule="auto"/>
      </w:pPr>
      <w:r>
        <w:continuationSeparator/>
      </w:r>
    </w:p>
  </w:footnote>
  <w:footnote w:type="continuationNotice" w:id="1">
    <w:p w14:paraId="0A0B9B84" w14:textId="77777777" w:rsidR="001D0A29" w:rsidRDefault="001D0A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0892E657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4F095E6F" w:rsidR="009F193E" w:rsidRPr="008A4CC0" w:rsidRDefault="008A4CC0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8A4CC0">
            <w:rPr>
              <w:rFonts w:ascii="Arial" w:hAnsi="Arial" w:cs="Arial"/>
              <w:sz w:val="24"/>
              <w:szCs w:val="24"/>
            </w:rPr>
            <w:t>Cyclophosphamide</w:t>
          </w:r>
          <w:r w:rsidR="00A779D0" w:rsidRPr="008A4CC0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8A4CC0">
            <w:rPr>
              <w:rFonts w:ascii="Arial" w:hAnsi="Arial" w:cs="Arial"/>
              <w:sz w:val="24"/>
              <w:szCs w:val="24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6AE0F4CB" w:rsidR="00FA0609" w:rsidRPr="00AA7822" w:rsidRDefault="00FA060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015-2024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2FBA5F46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27711D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66E1FED9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ED2114A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17B85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668E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1B9E"/>
    <w:rsid w:val="00076F41"/>
    <w:rsid w:val="00080D71"/>
    <w:rsid w:val="000834AE"/>
    <w:rsid w:val="0008361C"/>
    <w:rsid w:val="000858E0"/>
    <w:rsid w:val="00085F62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2C4D"/>
    <w:rsid w:val="000B4057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0DC1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07B"/>
    <w:rsid w:val="001742CC"/>
    <w:rsid w:val="00175090"/>
    <w:rsid w:val="001756CA"/>
    <w:rsid w:val="00177B79"/>
    <w:rsid w:val="00180AEE"/>
    <w:rsid w:val="00180E42"/>
    <w:rsid w:val="00182923"/>
    <w:rsid w:val="001840A1"/>
    <w:rsid w:val="001865F4"/>
    <w:rsid w:val="00187981"/>
    <w:rsid w:val="00190D50"/>
    <w:rsid w:val="00190DE3"/>
    <w:rsid w:val="00190DF1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0A29"/>
    <w:rsid w:val="001D3356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2800"/>
    <w:rsid w:val="001F3674"/>
    <w:rsid w:val="001F4303"/>
    <w:rsid w:val="001F586D"/>
    <w:rsid w:val="001F7304"/>
    <w:rsid w:val="00200B69"/>
    <w:rsid w:val="0020141A"/>
    <w:rsid w:val="0020154F"/>
    <w:rsid w:val="002037C0"/>
    <w:rsid w:val="00204D71"/>
    <w:rsid w:val="002056E9"/>
    <w:rsid w:val="00206CE7"/>
    <w:rsid w:val="00211476"/>
    <w:rsid w:val="00213248"/>
    <w:rsid w:val="00213F30"/>
    <w:rsid w:val="002148B7"/>
    <w:rsid w:val="00214D26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6FCE"/>
    <w:rsid w:val="0027711D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2666"/>
    <w:rsid w:val="002D399F"/>
    <w:rsid w:val="002D5508"/>
    <w:rsid w:val="002D5824"/>
    <w:rsid w:val="002D7267"/>
    <w:rsid w:val="002E3696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27F"/>
    <w:rsid w:val="003127C0"/>
    <w:rsid w:val="00313D98"/>
    <w:rsid w:val="0031447A"/>
    <w:rsid w:val="0031459D"/>
    <w:rsid w:val="0031598F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37E66"/>
    <w:rsid w:val="00341988"/>
    <w:rsid w:val="00341997"/>
    <w:rsid w:val="00342657"/>
    <w:rsid w:val="00343740"/>
    <w:rsid w:val="0035042D"/>
    <w:rsid w:val="00350B0A"/>
    <w:rsid w:val="00352010"/>
    <w:rsid w:val="00354436"/>
    <w:rsid w:val="00354612"/>
    <w:rsid w:val="00360088"/>
    <w:rsid w:val="003607EF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2ED"/>
    <w:rsid w:val="003D792A"/>
    <w:rsid w:val="003E1010"/>
    <w:rsid w:val="003E14C9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D8E"/>
    <w:rsid w:val="00416A75"/>
    <w:rsid w:val="00417189"/>
    <w:rsid w:val="00421BD1"/>
    <w:rsid w:val="004224E0"/>
    <w:rsid w:val="00426EE0"/>
    <w:rsid w:val="00427BF6"/>
    <w:rsid w:val="004312DF"/>
    <w:rsid w:val="00431B23"/>
    <w:rsid w:val="00433314"/>
    <w:rsid w:val="00433CA5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069B"/>
    <w:rsid w:val="00491B9D"/>
    <w:rsid w:val="00491F31"/>
    <w:rsid w:val="0049216B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5CD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5E58"/>
    <w:rsid w:val="005268CC"/>
    <w:rsid w:val="0052752E"/>
    <w:rsid w:val="0052765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3408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2DC7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0E6F"/>
    <w:rsid w:val="005D1731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9D7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0249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44B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504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B7D08"/>
    <w:rsid w:val="006C03DE"/>
    <w:rsid w:val="006C15D9"/>
    <w:rsid w:val="006C2B4F"/>
    <w:rsid w:val="006C3800"/>
    <w:rsid w:val="006C4FD0"/>
    <w:rsid w:val="006C5C3B"/>
    <w:rsid w:val="006C7D87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E6491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27A27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4C0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2DA6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E70EC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4D"/>
    <w:rsid w:val="008303F1"/>
    <w:rsid w:val="00830AAC"/>
    <w:rsid w:val="008328C1"/>
    <w:rsid w:val="00833B96"/>
    <w:rsid w:val="00834986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3E24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A4CC0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4A9F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1D09"/>
    <w:rsid w:val="009238E6"/>
    <w:rsid w:val="009253E3"/>
    <w:rsid w:val="00925B44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55B2"/>
    <w:rsid w:val="009A5C0D"/>
    <w:rsid w:val="009A6EA3"/>
    <w:rsid w:val="009B0178"/>
    <w:rsid w:val="009B1EEC"/>
    <w:rsid w:val="009B48E8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3D94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1906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3889"/>
    <w:rsid w:val="00AB534A"/>
    <w:rsid w:val="00AC03DB"/>
    <w:rsid w:val="00AC5527"/>
    <w:rsid w:val="00AD2866"/>
    <w:rsid w:val="00AD2A70"/>
    <w:rsid w:val="00AD6BA9"/>
    <w:rsid w:val="00AD77E7"/>
    <w:rsid w:val="00AD7A0C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2719B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1169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668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C8F"/>
    <w:rsid w:val="00BF1DD9"/>
    <w:rsid w:val="00BF27B3"/>
    <w:rsid w:val="00BF2A50"/>
    <w:rsid w:val="00BF61A6"/>
    <w:rsid w:val="00BF6AD1"/>
    <w:rsid w:val="00BF6B03"/>
    <w:rsid w:val="00C00371"/>
    <w:rsid w:val="00C00D6D"/>
    <w:rsid w:val="00C01ECC"/>
    <w:rsid w:val="00C048C7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319E"/>
    <w:rsid w:val="00C34F26"/>
    <w:rsid w:val="00C367E6"/>
    <w:rsid w:val="00C36DFA"/>
    <w:rsid w:val="00C40C62"/>
    <w:rsid w:val="00C40D9F"/>
    <w:rsid w:val="00C41B3E"/>
    <w:rsid w:val="00C41E27"/>
    <w:rsid w:val="00C42E29"/>
    <w:rsid w:val="00C45D9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5B95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B7588"/>
    <w:rsid w:val="00CC06D4"/>
    <w:rsid w:val="00CC2D1B"/>
    <w:rsid w:val="00CC4200"/>
    <w:rsid w:val="00CC4635"/>
    <w:rsid w:val="00CC5B42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358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AEC"/>
    <w:rsid w:val="00D21F1E"/>
    <w:rsid w:val="00D22687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1333"/>
    <w:rsid w:val="00D845E2"/>
    <w:rsid w:val="00D92E96"/>
    <w:rsid w:val="00D955BE"/>
    <w:rsid w:val="00D97A00"/>
    <w:rsid w:val="00DA086C"/>
    <w:rsid w:val="00DA1FFD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B7B92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41035"/>
    <w:rsid w:val="00E41826"/>
    <w:rsid w:val="00E41F97"/>
    <w:rsid w:val="00E42735"/>
    <w:rsid w:val="00E46C8E"/>
    <w:rsid w:val="00E53154"/>
    <w:rsid w:val="00E53183"/>
    <w:rsid w:val="00E53206"/>
    <w:rsid w:val="00E560D1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5940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39BA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9B8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33D0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3A9"/>
    <w:rsid w:val="00F92C39"/>
    <w:rsid w:val="00F930E6"/>
    <w:rsid w:val="00F9310C"/>
    <w:rsid w:val="00F96C54"/>
    <w:rsid w:val="00F970B7"/>
    <w:rsid w:val="00F98893"/>
    <w:rsid w:val="00FA0121"/>
    <w:rsid w:val="00FA0609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D36C1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0FF7373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3396EA0F-3C1C-46A6-9A87-BC6ED554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apps.ehs.ufl.edu/incident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departments/research-safety-services/hazardous-waste-management/spill-respons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webfiles.ehs.ufl.edu/Safety_Eng_Shar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forms/hazardous-waste-forms/" TargetMode="External"/><Relationship Id="rId23" Type="http://schemas.openxmlformats.org/officeDocument/2006/relationships/hyperlink" Target="https://www.ehs.ufl.edu/departments/research-safety-services/hazardous-waste-management/spill-response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Policy-on-Handling-Animals-Exposed-to-Hazardous-Chemica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forms/hazardous-waste-form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B0C8-1262-4972-86F7-B2F29FAA10EF}"/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876</Words>
  <Characters>7419</Characters>
  <Application>Microsoft Office Word</Application>
  <DocSecurity>0</DocSecurity>
  <Lines>61</Lines>
  <Paragraphs>16</Paragraphs>
  <ScaleCrop>false</ScaleCrop>
  <Company/>
  <LinksUpToDate>false</LinksUpToDate>
  <CharactersWithSpaces>8279</CharactersWithSpaces>
  <SharedDoc>false</SharedDoc>
  <HLinks>
    <vt:vector size="84" baseType="variant">
      <vt:variant>
        <vt:i4>10</vt:i4>
      </vt:variant>
      <vt:variant>
        <vt:i4>39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589890</vt:i4>
      </vt:variant>
      <vt:variant>
        <vt:i4>36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8323104</vt:i4>
      </vt:variant>
      <vt:variant>
        <vt:i4>32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30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27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10</vt:i4>
      </vt:variant>
      <vt:variant>
        <vt:i4>24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21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589890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12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5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540</cp:revision>
  <cp:lastPrinted>2024-11-06T21:12:00Z</cp:lastPrinted>
  <dcterms:created xsi:type="dcterms:W3CDTF">2024-10-08T13:20:00Z</dcterms:created>
  <dcterms:modified xsi:type="dcterms:W3CDTF">2026-03-12T13:21:00Z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