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7EDEFA3A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F35163">
        <w:rPr>
          <w:rFonts w:ascii="Arial" w:hAnsi="Arial" w:cs="Arial"/>
          <w:sz w:val="24"/>
          <w:szCs w:val="24"/>
        </w:rPr>
        <w:t>bleomycin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F35163">
        <w:rPr>
          <w:rFonts w:ascii="Arial" w:hAnsi="Arial" w:cs="Arial"/>
          <w:sz w:val="24"/>
          <w:szCs w:val="24"/>
        </w:rPr>
        <w:t xml:space="preserve">injection or intranasally. </w:t>
      </w:r>
      <w:r w:rsidR="00585278" w:rsidRPr="00585278">
        <w:rPr>
          <w:rFonts w:ascii="Arial" w:hAnsi="Arial" w:cs="Arial"/>
          <w:sz w:val="24"/>
          <w:szCs w:val="24"/>
        </w:rPr>
        <w:t xml:space="preserve">Bleomycin can be harmful if swallowed, inhaled, or absorbed through the skin. It may irritate the gastrointestinal tract, respiratory system, skin, and eyes. It is considered a possible carcinogen and reproductive toxicant. Derived from *Streptomyces </w:t>
      </w:r>
      <w:proofErr w:type="spellStart"/>
      <w:r w:rsidR="00585278" w:rsidRPr="00585278">
        <w:rPr>
          <w:rFonts w:ascii="Arial" w:hAnsi="Arial" w:cs="Arial"/>
          <w:sz w:val="24"/>
          <w:szCs w:val="24"/>
        </w:rPr>
        <w:t>verticillus</w:t>
      </w:r>
      <w:proofErr w:type="spellEnd"/>
      <w:r w:rsidR="00585278" w:rsidRPr="00585278">
        <w:rPr>
          <w:rFonts w:ascii="Arial" w:hAnsi="Arial" w:cs="Arial"/>
          <w:sz w:val="24"/>
          <w:szCs w:val="24"/>
        </w:rPr>
        <w:t>*, bleomycin is a cytotoxic glycopeptide antibiotic commonly used in the treatment of specific cancer types.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1D0989B" w14:textId="742F48D9" w:rsidR="00CE5355" w:rsidRPr="00B2368B" w:rsidRDefault="005B40AD" w:rsidP="00EC2C76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33C13B" w14:textId="77777777" w:rsidR="00B670E2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1B6AB09" w14:textId="77777777" w:rsidR="00B670E2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ED3CEC4" w14:textId="77777777" w:rsidR="00B670E2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2BF705C" w14:textId="77777777" w:rsidR="00B670E2" w:rsidRPr="00187981" w:rsidRDefault="00B670E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585278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105D7958" w14:textId="030B4A90" w:rsidR="00FB5A45" w:rsidRDefault="00FB5A45" w:rsidP="00FB5A45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FB5A45">
        <w:rPr>
          <w:rFonts w:ascii="Arial" w:hAnsi="Arial" w:cs="Arial"/>
          <w:sz w:val="24"/>
          <w:szCs w:val="24"/>
        </w:rPr>
        <w:t xml:space="preserve">Carcinogen </w:t>
      </w:r>
    </w:p>
    <w:p w14:paraId="2ABDCAC2" w14:textId="163BE7A3" w:rsidR="00FB5A45" w:rsidRDefault="00FB5A45" w:rsidP="00FB5A45">
      <w:pPr>
        <w:pStyle w:val="ListParagraph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FB5A45">
        <w:rPr>
          <w:rFonts w:ascii="Arial" w:hAnsi="Arial" w:cs="Arial"/>
          <w:sz w:val="24"/>
          <w:szCs w:val="24"/>
        </w:rPr>
        <w:t xml:space="preserve">Mutagen </w:t>
      </w:r>
    </w:p>
    <w:p w14:paraId="59245321" w14:textId="73234292" w:rsidR="00206CE7" w:rsidRPr="007300DD" w:rsidRDefault="00FB5A45" w:rsidP="00FB5A45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FB5A45">
        <w:rPr>
          <w:rFonts w:ascii="Arial" w:hAnsi="Arial" w:cs="Arial"/>
          <w:sz w:val="24"/>
          <w:szCs w:val="24"/>
        </w:rPr>
        <w:t>Reproductive Hazard/Teratogen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365BE7FD" w14:textId="77777777" w:rsidR="00B50C55" w:rsidRDefault="00B50C55" w:rsidP="00B50C5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6DABECF1" w:rsidR="00F46BE2" w:rsidRPr="004C25DA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DC6F24">
        <w:rPr>
          <w:rFonts w:ascii="Arial" w:hAnsi="Arial" w:cs="Arial"/>
          <w:sz w:val="24"/>
          <w:szCs w:val="24"/>
        </w:rPr>
        <w:t>bleomycin</w:t>
      </w:r>
      <w:r w:rsidR="58ECF9CB" w:rsidRPr="09A54841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>or torn</w:t>
      </w:r>
      <w:r w:rsidR="58ECF9CB" w:rsidRPr="09A54841">
        <w:rPr>
          <w:rFonts w:ascii="Arial" w:hAnsi="Arial" w:cs="Arial"/>
          <w:sz w:val="24"/>
          <w:szCs w:val="24"/>
        </w:rPr>
        <w:t>.</w:t>
      </w:r>
    </w:p>
    <w:p w14:paraId="590707FB" w14:textId="538244BC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461D0DCB" w14:textId="77777777" w:rsidR="00140604" w:rsidRPr="00D33D70" w:rsidRDefault="00140604" w:rsidP="00140604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>Gloves</w:t>
      </w:r>
    </w:p>
    <w:p w14:paraId="4ABBF21B" w14:textId="393469FE" w:rsidR="002B4CF5" w:rsidRPr="00D33D70" w:rsidRDefault="002B4CF5" w:rsidP="002B4CF5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 xml:space="preserve">Single gloves if </w:t>
      </w:r>
      <w:r w:rsidR="00A330C4" w:rsidRPr="00D33D70">
        <w:rPr>
          <w:rFonts w:ascii="Arial" w:hAnsi="Arial" w:cs="Arial"/>
          <w:sz w:val="24"/>
          <w:szCs w:val="24"/>
        </w:rPr>
        <w:t xml:space="preserve">using </w:t>
      </w:r>
      <w:r w:rsidRPr="00D33D70">
        <w:rPr>
          <w:rFonts w:ascii="Arial" w:hAnsi="Arial" w:cs="Arial"/>
          <w:sz w:val="24"/>
          <w:szCs w:val="24"/>
        </w:rPr>
        <w:t>chemo-rated nitrile gloves (ASTM D6978 standard approved).</w:t>
      </w:r>
    </w:p>
    <w:p w14:paraId="63A705A0" w14:textId="3FE754AA" w:rsidR="00140604" w:rsidRPr="00D33D70" w:rsidRDefault="00140604" w:rsidP="0088373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>Double gloves</w:t>
      </w:r>
      <w:r w:rsidR="00D954CA" w:rsidRPr="00D33D70">
        <w:rPr>
          <w:rFonts w:ascii="Arial" w:hAnsi="Arial" w:cs="Arial"/>
          <w:sz w:val="24"/>
          <w:szCs w:val="24"/>
        </w:rPr>
        <w:t xml:space="preserve"> </w:t>
      </w:r>
      <w:r w:rsidR="006B1306" w:rsidRPr="00D33D70">
        <w:rPr>
          <w:rFonts w:ascii="Arial" w:hAnsi="Arial" w:cs="Arial"/>
          <w:sz w:val="24"/>
          <w:szCs w:val="24"/>
        </w:rPr>
        <w:t>if</w:t>
      </w:r>
      <w:r w:rsidR="00D954CA" w:rsidRPr="00D33D70">
        <w:rPr>
          <w:rFonts w:ascii="Arial" w:hAnsi="Arial" w:cs="Arial"/>
          <w:sz w:val="24"/>
          <w:szCs w:val="24"/>
        </w:rPr>
        <w:t xml:space="preserve"> not</w:t>
      </w:r>
      <w:r w:rsidR="006B1306" w:rsidRPr="00D33D70">
        <w:rPr>
          <w:rFonts w:ascii="Arial" w:hAnsi="Arial" w:cs="Arial"/>
          <w:sz w:val="24"/>
          <w:szCs w:val="24"/>
        </w:rPr>
        <w:t xml:space="preserve"> using </w:t>
      </w:r>
      <w:r w:rsidR="00883739" w:rsidRPr="00D33D70">
        <w:rPr>
          <w:rFonts w:ascii="Arial" w:hAnsi="Arial" w:cs="Arial"/>
          <w:sz w:val="24"/>
          <w:szCs w:val="24"/>
        </w:rPr>
        <w:t>chemo-rated nitrile gloves (ASTM D6978 standard</w:t>
      </w:r>
      <w:r w:rsidR="00FE05F9" w:rsidRPr="00D33D70">
        <w:rPr>
          <w:rFonts w:ascii="Arial" w:hAnsi="Arial" w:cs="Arial"/>
          <w:sz w:val="24"/>
          <w:szCs w:val="24"/>
        </w:rPr>
        <w:t xml:space="preserve"> approved</w:t>
      </w:r>
      <w:r w:rsidR="00883739" w:rsidRPr="00D33D70">
        <w:rPr>
          <w:rFonts w:ascii="Arial" w:hAnsi="Arial" w:cs="Arial"/>
          <w:sz w:val="24"/>
          <w:szCs w:val="24"/>
        </w:rPr>
        <w:t>).</w:t>
      </w:r>
    </w:p>
    <w:p w14:paraId="3BAC105F" w14:textId="05909678" w:rsidR="00140604" w:rsidRPr="00D33D70" w:rsidRDefault="00140604" w:rsidP="00140604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>N95 respirator</w:t>
      </w:r>
      <w:r w:rsidR="00E27389" w:rsidRPr="00D33D70">
        <w:rPr>
          <w:rFonts w:ascii="Arial" w:hAnsi="Arial" w:cs="Arial"/>
          <w:sz w:val="24"/>
          <w:szCs w:val="24"/>
        </w:rPr>
        <w:t xml:space="preserve"> </w:t>
      </w:r>
      <w:r w:rsidRPr="00D33D70">
        <w:rPr>
          <w:rFonts w:ascii="Arial" w:hAnsi="Arial" w:cs="Arial"/>
          <w:sz w:val="24"/>
          <w:szCs w:val="24"/>
        </w:rPr>
        <w:t xml:space="preserve">also required if ATS, BSC, or CFH are not available. </w:t>
      </w:r>
    </w:p>
    <w:p w14:paraId="657268AC" w14:textId="4A033C29" w:rsidR="001B5956" w:rsidRPr="00D33D70" w:rsidRDefault="00140604" w:rsidP="00660246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33D70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00D33D7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 w:rsidRPr="00D33D70">
        <w:t>).</w:t>
      </w:r>
    </w:p>
    <w:p w14:paraId="0520D0EA" w14:textId="77777777" w:rsidR="00660246" w:rsidRPr="00660246" w:rsidRDefault="00660246" w:rsidP="00660246">
      <w:pPr>
        <w:pStyle w:val="ListParagraph"/>
        <w:spacing w:after="0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1A7ABF1F" w:rsidR="002364C8" w:rsidRPr="00B5107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 xml:space="preserve">The </w:t>
      </w:r>
      <w:r w:rsidR="00B51078" w:rsidRPr="00B51078">
        <w:rPr>
          <w:rFonts w:ascii="Arial" w:hAnsi="Arial" w:cs="Arial"/>
          <w:sz w:val="24"/>
          <w:szCs w:val="24"/>
        </w:rPr>
        <w:t>bleomycin</w:t>
      </w:r>
      <w:r w:rsidRPr="00B51078">
        <w:rPr>
          <w:rFonts w:ascii="Arial" w:hAnsi="Arial" w:cs="Arial"/>
          <w:sz w:val="24"/>
          <w:szCs w:val="24"/>
        </w:rPr>
        <w:t xml:space="preserve"> clear time is 72 hours after the last administration. </w:t>
      </w:r>
      <w:r w:rsidR="00B51078">
        <w:rPr>
          <w:rFonts w:ascii="Arial" w:hAnsi="Arial" w:cs="Arial"/>
          <w:sz w:val="24"/>
          <w:szCs w:val="24"/>
        </w:rPr>
        <w:t>Bleomycin</w:t>
      </w:r>
      <w:r w:rsidR="00390E7E" w:rsidRPr="00B51078">
        <w:rPr>
          <w:rFonts w:ascii="Arial" w:hAnsi="Arial" w:cs="Arial"/>
          <w:sz w:val="24"/>
          <w:szCs w:val="24"/>
        </w:rPr>
        <w:t xml:space="preserve"> </w:t>
      </w:r>
      <w:r w:rsidRPr="00B51078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00B510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1078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850B26">
        <w:rPr>
          <w:rFonts w:ascii="Arial" w:hAnsi="Arial" w:cs="Arial"/>
          <w:sz w:val="24"/>
          <w:szCs w:val="24"/>
        </w:rPr>
        <w:t>bleomycin</w:t>
      </w:r>
      <w:r w:rsidR="00390E7E" w:rsidRPr="00B51078">
        <w:rPr>
          <w:rFonts w:ascii="Arial" w:hAnsi="Arial" w:cs="Arial"/>
          <w:sz w:val="24"/>
          <w:szCs w:val="24"/>
        </w:rPr>
        <w:t xml:space="preserve"> </w:t>
      </w:r>
      <w:r w:rsidRPr="00B51078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2649ADA7" w:rsidR="002364C8" w:rsidRPr="00B51078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Pr="00B51078">
        <w:rPr>
          <w:rFonts w:ascii="Arial" w:hAnsi="Arial" w:cs="Arial"/>
          <w:sz w:val="24"/>
          <w:szCs w:val="24"/>
        </w:rPr>
        <w:t xml:space="preserve">or feces/urine of animals treated with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="3D444074" w:rsidRPr="00B51078">
        <w:rPr>
          <w:rFonts w:ascii="Arial" w:hAnsi="Arial" w:cs="Arial"/>
          <w:sz w:val="24"/>
          <w:szCs w:val="24"/>
        </w:rPr>
        <w:t xml:space="preserve">prior to the clear </w:t>
      </w:r>
      <w:r w:rsidR="00433314" w:rsidRPr="00B51078">
        <w:rPr>
          <w:rFonts w:ascii="Arial" w:hAnsi="Arial" w:cs="Arial"/>
          <w:sz w:val="24"/>
          <w:szCs w:val="24"/>
        </w:rPr>
        <w:t>time</w:t>
      </w:r>
      <w:r w:rsidR="00477862" w:rsidRPr="00B51078">
        <w:rPr>
          <w:rFonts w:ascii="Arial" w:hAnsi="Arial" w:cs="Arial"/>
          <w:sz w:val="24"/>
          <w:szCs w:val="24"/>
        </w:rPr>
        <w:t>.</w:t>
      </w:r>
    </w:p>
    <w:p w14:paraId="2A1B973F" w14:textId="3F1D5604" w:rsidR="00477862" w:rsidRPr="0086011C" w:rsidRDefault="00B51078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B51078">
        <w:rPr>
          <w:rFonts w:ascii="Arial" w:hAnsi="Arial" w:cs="Arial"/>
          <w:sz w:val="24"/>
          <w:szCs w:val="24"/>
        </w:rPr>
        <w:t xml:space="preserve">leomycin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4CC1B0DE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B51078" w:rsidRPr="00B51078">
        <w:rPr>
          <w:rFonts w:ascii="Arial" w:hAnsi="Arial" w:cs="Arial"/>
          <w:sz w:val="24"/>
          <w:szCs w:val="24"/>
        </w:rPr>
        <w:t>bleomycin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68968937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0E7BD499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B51078" w:rsidRPr="00B51078">
        <w:rPr>
          <w:rFonts w:ascii="Arial" w:hAnsi="Arial" w:cs="Arial"/>
          <w:sz w:val="24"/>
          <w:szCs w:val="24"/>
        </w:rPr>
        <w:t xml:space="preserve">bleomycin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45715A3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AE516B7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5A09B82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01569F9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862BFEF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2F92E759" w14:textId="77777777" w:rsidR="00B670E2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E8DB92C" w14:textId="77777777" w:rsidR="00B670E2" w:rsidRPr="000935F4" w:rsidRDefault="00B670E2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B51078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FE77267" w14:textId="7D15A31B" w:rsidR="00647451" w:rsidRPr="00B51078" w:rsidRDefault="00647451" w:rsidP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51078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Non-Regulated Waste for Incineration according to the </w:t>
      </w:r>
      <w:hyperlink r:id="rId16" w:history="1">
        <w:r w:rsidR="00965EA7" w:rsidRPr="00FC629B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B51078">
        <w:t>.</w:t>
      </w:r>
    </w:p>
    <w:p w14:paraId="5B73D1A7" w14:textId="053ECFAF" w:rsidR="007F4D98" w:rsidRDefault="008373E0" w:rsidP="00A326BC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4D98">
        <w:rPr>
          <w:rFonts w:ascii="Arial" w:hAnsi="Arial" w:cs="Arial"/>
          <w:sz w:val="24"/>
          <w:szCs w:val="24"/>
        </w:rPr>
        <w:t xml:space="preserve">Unused portions of prepared </w:t>
      </w:r>
      <w:r w:rsidR="00D53758" w:rsidRPr="007F4D98">
        <w:rPr>
          <w:rFonts w:ascii="Arial" w:hAnsi="Arial" w:cs="Arial"/>
          <w:sz w:val="24"/>
          <w:szCs w:val="24"/>
        </w:rPr>
        <w:t>bleomycin</w:t>
      </w:r>
      <w:r w:rsidRPr="007F4D98">
        <w:rPr>
          <w:rFonts w:ascii="Arial" w:hAnsi="Arial" w:cs="Arial"/>
          <w:sz w:val="24"/>
          <w:szCs w:val="24"/>
        </w:rPr>
        <w:t xml:space="preserve"> (including spill cleanup) must be disposed of as </w:t>
      </w:r>
      <w:r w:rsidR="007F4D98" w:rsidRPr="00B51078">
        <w:rPr>
          <w:rFonts w:ascii="Arial" w:hAnsi="Arial" w:cs="Arial"/>
          <w:sz w:val="24"/>
          <w:szCs w:val="24"/>
        </w:rPr>
        <w:t>Non-Regulated Waste for Incineration</w:t>
      </w:r>
      <w:r w:rsidR="007F4D98">
        <w:rPr>
          <w:rFonts w:ascii="Arial" w:hAnsi="Arial" w:cs="Arial"/>
          <w:sz w:val="24"/>
          <w:szCs w:val="24"/>
        </w:rPr>
        <w:t>.</w:t>
      </w:r>
      <w:r w:rsidR="007F4D98" w:rsidRPr="00B51078">
        <w:rPr>
          <w:rFonts w:ascii="Arial" w:hAnsi="Arial" w:cs="Arial"/>
          <w:sz w:val="24"/>
          <w:szCs w:val="24"/>
        </w:rPr>
        <w:t xml:space="preserve"> </w:t>
      </w:r>
    </w:p>
    <w:p w14:paraId="3955A48D" w14:textId="38E59AE3" w:rsidR="00447D92" w:rsidRPr="007F4D98" w:rsidRDefault="54551246" w:rsidP="00A326BC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4D98">
        <w:rPr>
          <w:rFonts w:ascii="Arial" w:hAnsi="Arial" w:cs="Arial"/>
          <w:sz w:val="24"/>
          <w:szCs w:val="24"/>
        </w:rPr>
        <w:t>Rodent</w:t>
      </w:r>
      <w:r w:rsidR="570F73AB" w:rsidRPr="007F4D98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007F4D98">
        <w:rPr>
          <w:rFonts w:ascii="Arial" w:hAnsi="Arial" w:cs="Arial"/>
          <w:sz w:val="24"/>
          <w:szCs w:val="24"/>
        </w:rPr>
        <w:t xml:space="preserve">the clear </w:t>
      </w:r>
      <w:r w:rsidR="00C243BC" w:rsidRPr="007F4D98">
        <w:rPr>
          <w:rFonts w:ascii="Arial" w:hAnsi="Arial" w:cs="Arial"/>
          <w:sz w:val="24"/>
          <w:szCs w:val="24"/>
        </w:rPr>
        <w:t>time</w:t>
      </w:r>
      <w:r w:rsidR="2A513D25" w:rsidRPr="007F4D98">
        <w:rPr>
          <w:rFonts w:ascii="Arial" w:hAnsi="Arial" w:cs="Arial"/>
          <w:sz w:val="24"/>
          <w:szCs w:val="24"/>
        </w:rPr>
        <w:t xml:space="preserve"> </w:t>
      </w:r>
      <w:r w:rsidR="7D1524C6" w:rsidRPr="007F4D98">
        <w:rPr>
          <w:rFonts w:ascii="Arial" w:hAnsi="Arial" w:cs="Arial"/>
          <w:sz w:val="24"/>
          <w:szCs w:val="24"/>
        </w:rPr>
        <w:t>are</w:t>
      </w:r>
      <w:r w:rsidR="6C8B907D" w:rsidRPr="007F4D98">
        <w:rPr>
          <w:rFonts w:ascii="Arial" w:hAnsi="Arial" w:cs="Arial"/>
          <w:sz w:val="24"/>
          <w:szCs w:val="24"/>
        </w:rPr>
        <w:t xml:space="preserve"> </w:t>
      </w:r>
      <w:r w:rsidR="00C00D6D" w:rsidRPr="007F4D98">
        <w:rPr>
          <w:rFonts w:ascii="Arial" w:hAnsi="Arial" w:cs="Arial"/>
          <w:sz w:val="24"/>
          <w:szCs w:val="24"/>
        </w:rPr>
        <w:t>identified, labeled, and disposed of</w:t>
      </w:r>
      <w:r w:rsidR="6C8B907D" w:rsidRPr="007F4D98">
        <w:rPr>
          <w:rFonts w:ascii="Arial" w:hAnsi="Arial" w:cs="Arial"/>
          <w:sz w:val="24"/>
          <w:szCs w:val="24"/>
        </w:rPr>
        <w:t xml:space="preserve"> </w:t>
      </w:r>
      <w:r w:rsidR="688C086D" w:rsidRPr="007F4D98">
        <w:rPr>
          <w:rFonts w:ascii="Arial" w:hAnsi="Arial" w:cs="Arial"/>
          <w:sz w:val="24"/>
          <w:szCs w:val="24"/>
        </w:rPr>
        <w:t xml:space="preserve">according </w:t>
      </w:r>
      <w:r w:rsidR="038D6FE5" w:rsidRPr="007F4D98">
        <w:rPr>
          <w:rFonts w:ascii="Arial" w:hAnsi="Arial" w:cs="Arial"/>
          <w:sz w:val="24"/>
          <w:szCs w:val="24"/>
        </w:rPr>
        <w:t>to</w:t>
      </w:r>
      <w:r w:rsidR="00B2421D" w:rsidRPr="007F4D98">
        <w:rPr>
          <w:rFonts w:ascii="Arial" w:hAnsi="Arial" w:cs="Arial"/>
          <w:sz w:val="24"/>
          <w:szCs w:val="24"/>
        </w:rPr>
        <w:t xml:space="preserve"> the</w:t>
      </w:r>
      <w:r w:rsidR="31FA0A52" w:rsidRPr="007F4D98">
        <w:rPr>
          <w:rFonts w:ascii="Arial" w:hAnsi="Arial" w:cs="Arial"/>
          <w:sz w:val="24"/>
          <w:szCs w:val="24"/>
        </w:rPr>
        <w:t xml:space="preserve"> </w:t>
      </w:r>
      <w:hyperlink r:id="rId17">
        <w:r w:rsidR="553BF804" w:rsidRPr="007F4D98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5565108E" w14:textId="77777777" w:rsidR="00B670E2" w:rsidRDefault="00B670E2" w:rsidP="00B670E2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FE68308" w14:textId="7126C7AA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  <w:r w:rsidR="007618E9">
        <w:t xml:space="preserve"> 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1455C8C0" w14:textId="77777777" w:rsidR="00425176" w:rsidRPr="00404A0F" w:rsidRDefault="00425176" w:rsidP="00425176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Default="00404A0F" w:rsidP="00404A0F">
      <w:pPr>
        <w:pStyle w:val="ListParagraph"/>
        <w:ind w:left="360"/>
      </w:pPr>
    </w:p>
    <w:p w14:paraId="2189EBEC" w14:textId="77777777" w:rsidR="00B670E2" w:rsidRDefault="00B670E2" w:rsidP="00404A0F">
      <w:pPr>
        <w:pStyle w:val="ListParagraph"/>
        <w:ind w:left="360"/>
      </w:pPr>
    </w:p>
    <w:p w14:paraId="1ED60B61" w14:textId="77777777" w:rsidR="00B670E2" w:rsidRDefault="00B670E2" w:rsidP="00404A0F">
      <w:pPr>
        <w:pStyle w:val="ListParagraph"/>
        <w:ind w:left="360"/>
      </w:pPr>
    </w:p>
    <w:p w14:paraId="750AD4A2" w14:textId="77777777" w:rsidR="00B670E2" w:rsidRDefault="00B670E2" w:rsidP="00404A0F">
      <w:pPr>
        <w:pStyle w:val="ListParagraph"/>
        <w:ind w:left="360"/>
      </w:pPr>
    </w:p>
    <w:p w14:paraId="106A46F0" w14:textId="77777777" w:rsidR="00B670E2" w:rsidRDefault="00B670E2" w:rsidP="00404A0F">
      <w:pPr>
        <w:pStyle w:val="ListParagraph"/>
        <w:ind w:left="360"/>
      </w:pPr>
    </w:p>
    <w:p w14:paraId="477FAB52" w14:textId="77777777" w:rsidR="00B670E2" w:rsidRDefault="00B670E2" w:rsidP="00404A0F">
      <w:pPr>
        <w:pStyle w:val="ListParagraph"/>
        <w:ind w:left="360"/>
      </w:pPr>
    </w:p>
    <w:p w14:paraId="25516A8E" w14:textId="77777777" w:rsidR="00B670E2" w:rsidRPr="00E23B65" w:rsidRDefault="00B670E2" w:rsidP="00404A0F">
      <w:pPr>
        <w:pStyle w:val="ListParagraph"/>
        <w:ind w:left="360"/>
      </w:pPr>
    </w:p>
    <w:p w14:paraId="1AF55788" w14:textId="77777777" w:rsidR="007618E9" w:rsidRPr="00A967B7" w:rsidRDefault="007618E9" w:rsidP="007618E9">
      <w:pPr>
        <w:pStyle w:val="Style2"/>
        <w:rPr>
          <w:i/>
        </w:rPr>
      </w:pPr>
      <w:r w:rsidRPr="00E576E0"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73D4D9DD" w14:textId="77C6C542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BCE46D9" w14:textId="77777777" w:rsidR="00B670E2" w:rsidRDefault="00B670E2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80357F" w:rsidRDefault="40F9537B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5B9BD5" w:themeColor="accent5"/>
          <w:sz w:val="24"/>
          <w:szCs w:val="24"/>
        </w:rPr>
      </w:pPr>
      <w:hyperlink r:id="rId20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7F4D98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1" w:anchor=":~:text=What%20is%20a%20safety-engineered%20sharp%3F%20The%20U.S.%20Occupational,effectively%20reduces%20the%20risk%20of%20an%20exposure%20incident.%E2%80%9D" w:history="1">
        <w:hyperlink r:id="rId22" w:anchor=":~:text=What%20is%20a%20safety-engineered%20sharp%3F%20The%20U.S.%20Occupational,effectively%20reduces%20the%20risk%20of%20an%20exposure%20incident.%E2%80%9D" w:history="1">
          <w:r w:rsidRPr="0080357F">
            <w:rPr>
              <w:rStyle w:val="Hyperlink"/>
              <w:rFonts w:ascii="Arial" w:hAnsi="Arial" w:cs="Arial"/>
              <w:color w:val="5B9BD5" w:themeColor="accent5"/>
              <w:sz w:val="24"/>
              <w:szCs w:val="24"/>
            </w:rPr>
            <w:t>UF EHS Safety-Engineered Sharps Fact Sheet</w:t>
          </w:r>
        </w:hyperlink>
      </w:hyperlink>
    </w:p>
    <w:p w14:paraId="0EC1C989" w14:textId="3B5D42A5" w:rsidR="007F4D98" w:rsidRPr="0080357F" w:rsidRDefault="007F4D98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3">
        <w:r w:rsidRPr="00D33D7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A445357" w14:textId="45A5F596" w:rsidR="006114D1" w:rsidRPr="0080357F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4" w:anchor=":~:text=Call%20EH&amp;S%20Chemical%20and%20Radioactive%20Waste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0E18AF17" w14:textId="77777777" w:rsidR="00CA347D" w:rsidRPr="009E339D" w:rsidRDefault="00CA347D" w:rsidP="00CA347D">
      <w:pPr>
        <w:pStyle w:val="ListParagraph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EB27" w14:textId="77777777" w:rsidR="00CC67A0" w:rsidRDefault="00CC67A0" w:rsidP="00131146">
      <w:pPr>
        <w:spacing w:after="0" w:line="240" w:lineRule="auto"/>
      </w:pPr>
      <w:r>
        <w:separator/>
      </w:r>
    </w:p>
  </w:endnote>
  <w:endnote w:type="continuationSeparator" w:id="0">
    <w:p w14:paraId="4D298988" w14:textId="77777777" w:rsidR="00CC67A0" w:rsidRDefault="00CC67A0" w:rsidP="00131146">
      <w:pPr>
        <w:spacing w:after="0" w:line="240" w:lineRule="auto"/>
      </w:pPr>
      <w:r>
        <w:continuationSeparator/>
      </w:r>
    </w:p>
  </w:endnote>
  <w:endnote w:type="continuationNotice" w:id="1">
    <w:p w14:paraId="5BC62165" w14:textId="77777777" w:rsidR="00CC67A0" w:rsidRDefault="00CC6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679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A5A17" w14:textId="6FDD475B" w:rsidR="007F4D98" w:rsidRDefault="007F4D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BD02" w14:textId="77777777" w:rsidR="00CC67A0" w:rsidRDefault="00CC67A0" w:rsidP="00131146">
      <w:pPr>
        <w:spacing w:after="0" w:line="240" w:lineRule="auto"/>
      </w:pPr>
      <w:r>
        <w:separator/>
      </w:r>
    </w:p>
  </w:footnote>
  <w:footnote w:type="continuationSeparator" w:id="0">
    <w:p w14:paraId="7885A35B" w14:textId="77777777" w:rsidR="00CC67A0" w:rsidRDefault="00CC67A0" w:rsidP="00131146">
      <w:pPr>
        <w:spacing w:after="0" w:line="240" w:lineRule="auto"/>
      </w:pPr>
      <w:r>
        <w:continuationSeparator/>
      </w:r>
    </w:p>
  </w:footnote>
  <w:footnote w:type="continuationNotice" w:id="1">
    <w:p w14:paraId="4B4EE988" w14:textId="77777777" w:rsidR="00CC67A0" w:rsidRDefault="00CC6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017B2D56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54C50836" w:rsidR="009F193E" w:rsidRPr="0094279D" w:rsidRDefault="00800D50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94279D">
            <w:rPr>
              <w:rFonts w:ascii="Arial" w:hAnsi="Arial" w:cs="Arial"/>
              <w:sz w:val="24"/>
              <w:szCs w:val="24"/>
            </w:rPr>
            <w:t>Bleomycin</w:t>
          </w:r>
          <w:r w:rsidR="00A779D0" w:rsidRPr="0094279D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94279D">
            <w:rPr>
              <w:rFonts w:ascii="Arial" w:hAnsi="Arial" w:cs="Arial"/>
              <w:sz w:val="24"/>
              <w:szCs w:val="24"/>
            </w:rPr>
            <w:t>Administration in Rodents: Injection</w:t>
          </w:r>
          <w:r w:rsidR="00B51078" w:rsidRPr="0094279D">
            <w:rPr>
              <w:rFonts w:ascii="Arial" w:hAnsi="Arial" w:cs="Arial"/>
              <w:sz w:val="24"/>
              <w:szCs w:val="24"/>
            </w:rPr>
            <w:t xml:space="preserve"> or Intranasal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5E0E7288" w:rsidR="00AA7822" w:rsidRPr="00AA7822" w:rsidRDefault="00800D50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018-2025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5F4AF760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4A1CC1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44FD0E05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36B9"/>
    <w:multiLevelType w:val="hybridMultilevel"/>
    <w:tmpl w:val="214E035A"/>
    <w:lvl w:ilvl="0" w:tplc="FD9A89DA">
      <w:start w:val="1"/>
      <w:numFmt w:val="decimal"/>
      <w:lvlText w:val="%1."/>
      <w:lvlJc w:val="left"/>
      <w:pPr>
        <w:ind w:left="1440" w:hanging="360"/>
      </w:pPr>
    </w:lvl>
    <w:lvl w:ilvl="1" w:tplc="F98AC646">
      <w:start w:val="1"/>
      <w:numFmt w:val="decimal"/>
      <w:lvlText w:val="%2."/>
      <w:lvlJc w:val="left"/>
      <w:pPr>
        <w:ind w:left="1440" w:hanging="360"/>
      </w:pPr>
    </w:lvl>
    <w:lvl w:ilvl="2" w:tplc="0F384B1A">
      <w:start w:val="1"/>
      <w:numFmt w:val="decimal"/>
      <w:lvlText w:val="%3."/>
      <w:lvlJc w:val="left"/>
      <w:pPr>
        <w:ind w:left="1440" w:hanging="360"/>
      </w:pPr>
    </w:lvl>
    <w:lvl w:ilvl="3" w:tplc="943408F2">
      <w:start w:val="1"/>
      <w:numFmt w:val="decimal"/>
      <w:lvlText w:val="%4."/>
      <w:lvlJc w:val="left"/>
      <w:pPr>
        <w:ind w:left="1440" w:hanging="360"/>
      </w:pPr>
    </w:lvl>
    <w:lvl w:ilvl="4" w:tplc="87820438">
      <w:start w:val="1"/>
      <w:numFmt w:val="decimal"/>
      <w:lvlText w:val="%5."/>
      <w:lvlJc w:val="left"/>
      <w:pPr>
        <w:ind w:left="1440" w:hanging="360"/>
      </w:pPr>
    </w:lvl>
    <w:lvl w:ilvl="5" w:tplc="56DE0572">
      <w:start w:val="1"/>
      <w:numFmt w:val="decimal"/>
      <w:lvlText w:val="%6."/>
      <w:lvlJc w:val="left"/>
      <w:pPr>
        <w:ind w:left="1440" w:hanging="360"/>
      </w:pPr>
    </w:lvl>
    <w:lvl w:ilvl="6" w:tplc="4F388DF8">
      <w:start w:val="1"/>
      <w:numFmt w:val="decimal"/>
      <w:lvlText w:val="%7."/>
      <w:lvlJc w:val="left"/>
      <w:pPr>
        <w:ind w:left="1440" w:hanging="360"/>
      </w:pPr>
    </w:lvl>
    <w:lvl w:ilvl="7" w:tplc="C570D998">
      <w:start w:val="1"/>
      <w:numFmt w:val="decimal"/>
      <w:lvlText w:val="%8."/>
      <w:lvlJc w:val="left"/>
      <w:pPr>
        <w:ind w:left="1440" w:hanging="360"/>
      </w:pPr>
    </w:lvl>
    <w:lvl w:ilvl="8" w:tplc="29DC2956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B7ECF"/>
    <w:multiLevelType w:val="hybridMultilevel"/>
    <w:tmpl w:val="37B6B564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9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4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6"/>
  </w:num>
  <w:num w:numId="10" w16cid:durableId="1176766955">
    <w:abstractNumId w:val="44"/>
  </w:num>
  <w:num w:numId="11" w16cid:durableId="1098865299">
    <w:abstractNumId w:val="30"/>
  </w:num>
  <w:num w:numId="12" w16cid:durableId="1438713127">
    <w:abstractNumId w:val="33"/>
  </w:num>
  <w:num w:numId="13" w16cid:durableId="939602572">
    <w:abstractNumId w:val="21"/>
  </w:num>
  <w:num w:numId="14" w16cid:durableId="1631202445">
    <w:abstractNumId w:val="40"/>
  </w:num>
  <w:num w:numId="15" w16cid:durableId="580020542">
    <w:abstractNumId w:val="31"/>
  </w:num>
  <w:num w:numId="16" w16cid:durableId="2064936647">
    <w:abstractNumId w:val="42"/>
  </w:num>
  <w:num w:numId="17" w16cid:durableId="1589803850">
    <w:abstractNumId w:val="34"/>
  </w:num>
  <w:num w:numId="18" w16cid:durableId="1505172461">
    <w:abstractNumId w:val="38"/>
  </w:num>
  <w:num w:numId="19" w16cid:durableId="480116872">
    <w:abstractNumId w:val="17"/>
  </w:num>
  <w:num w:numId="20" w16cid:durableId="1258634154">
    <w:abstractNumId w:val="35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8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7"/>
  </w:num>
  <w:num w:numId="29" w16cid:durableId="612516712">
    <w:abstractNumId w:val="45"/>
  </w:num>
  <w:num w:numId="30" w16cid:durableId="764574538">
    <w:abstractNumId w:val="22"/>
  </w:num>
  <w:num w:numId="31" w16cid:durableId="837965438">
    <w:abstractNumId w:val="29"/>
  </w:num>
  <w:num w:numId="32" w16cid:durableId="1184125388">
    <w:abstractNumId w:val="23"/>
  </w:num>
  <w:num w:numId="33" w16cid:durableId="1492023441">
    <w:abstractNumId w:val="32"/>
  </w:num>
  <w:num w:numId="34" w16cid:durableId="2122797897">
    <w:abstractNumId w:val="27"/>
  </w:num>
  <w:num w:numId="35" w16cid:durableId="1988321367">
    <w:abstractNumId w:val="9"/>
  </w:num>
  <w:num w:numId="36" w16cid:durableId="1342899519">
    <w:abstractNumId w:val="41"/>
  </w:num>
  <w:num w:numId="37" w16cid:durableId="529223616">
    <w:abstractNumId w:val="46"/>
  </w:num>
  <w:num w:numId="38" w16cid:durableId="519853254">
    <w:abstractNumId w:val="47"/>
  </w:num>
  <w:num w:numId="39" w16cid:durableId="1619414425">
    <w:abstractNumId w:val="8"/>
  </w:num>
  <w:num w:numId="40" w16cid:durableId="1040206265">
    <w:abstractNumId w:val="39"/>
  </w:num>
  <w:num w:numId="41" w16cid:durableId="384136720">
    <w:abstractNumId w:val="2"/>
  </w:num>
  <w:num w:numId="42" w16cid:durableId="2074967591">
    <w:abstractNumId w:val="43"/>
  </w:num>
  <w:num w:numId="43" w16cid:durableId="1308124048">
    <w:abstractNumId w:val="36"/>
  </w:num>
  <w:num w:numId="44" w16cid:durableId="805926506">
    <w:abstractNumId w:val="1"/>
  </w:num>
  <w:num w:numId="45" w16cid:durableId="1780224015">
    <w:abstractNumId w:val="25"/>
  </w:num>
  <w:num w:numId="46" w16cid:durableId="404568492">
    <w:abstractNumId w:val="18"/>
  </w:num>
  <w:num w:numId="47" w16cid:durableId="331832379">
    <w:abstractNumId w:val="5"/>
  </w:num>
  <w:num w:numId="48" w16cid:durableId="3617129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6803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4DF0"/>
    <w:rsid w:val="001A537C"/>
    <w:rsid w:val="001A7B6B"/>
    <w:rsid w:val="001B05E8"/>
    <w:rsid w:val="001B148F"/>
    <w:rsid w:val="001B1978"/>
    <w:rsid w:val="001B2A36"/>
    <w:rsid w:val="001B4B0B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3356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3564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3CFB"/>
    <w:rsid w:val="002B4CF5"/>
    <w:rsid w:val="002B4DAD"/>
    <w:rsid w:val="002B66C7"/>
    <w:rsid w:val="002B6792"/>
    <w:rsid w:val="002C0DAD"/>
    <w:rsid w:val="002C2C11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5DB8"/>
    <w:rsid w:val="00307BD1"/>
    <w:rsid w:val="00310D3C"/>
    <w:rsid w:val="00311C15"/>
    <w:rsid w:val="003127C0"/>
    <w:rsid w:val="00313D98"/>
    <w:rsid w:val="0031447A"/>
    <w:rsid w:val="0031459D"/>
    <w:rsid w:val="00315111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2759B"/>
    <w:rsid w:val="00331B48"/>
    <w:rsid w:val="00332C23"/>
    <w:rsid w:val="00342517"/>
    <w:rsid w:val="00343740"/>
    <w:rsid w:val="0035042D"/>
    <w:rsid w:val="00350B0A"/>
    <w:rsid w:val="00351EBC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2FF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24E0"/>
    <w:rsid w:val="00425176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1CC1"/>
    <w:rsid w:val="004A331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5E58"/>
    <w:rsid w:val="005268CC"/>
    <w:rsid w:val="0052752E"/>
    <w:rsid w:val="00533252"/>
    <w:rsid w:val="005361EF"/>
    <w:rsid w:val="0053622A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5278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4C0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0609A"/>
    <w:rsid w:val="006061DE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47451"/>
    <w:rsid w:val="006510D9"/>
    <w:rsid w:val="00651DC3"/>
    <w:rsid w:val="006526C2"/>
    <w:rsid w:val="0065355E"/>
    <w:rsid w:val="00653D34"/>
    <w:rsid w:val="00654A75"/>
    <w:rsid w:val="00655451"/>
    <w:rsid w:val="00660246"/>
    <w:rsid w:val="00662DE5"/>
    <w:rsid w:val="006632AA"/>
    <w:rsid w:val="00664E26"/>
    <w:rsid w:val="00665E49"/>
    <w:rsid w:val="00666D82"/>
    <w:rsid w:val="0066A329"/>
    <w:rsid w:val="006724D9"/>
    <w:rsid w:val="0067437C"/>
    <w:rsid w:val="006803AB"/>
    <w:rsid w:val="0068045F"/>
    <w:rsid w:val="0068067F"/>
    <w:rsid w:val="00684486"/>
    <w:rsid w:val="00685A45"/>
    <w:rsid w:val="0068692B"/>
    <w:rsid w:val="006871F8"/>
    <w:rsid w:val="00690868"/>
    <w:rsid w:val="00693CA8"/>
    <w:rsid w:val="00694ADD"/>
    <w:rsid w:val="006A194A"/>
    <w:rsid w:val="006A22B2"/>
    <w:rsid w:val="006A37EB"/>
    <w:rsid w:val="006A3878"/>
    <w:rsid w:val="006A53E2"/>
    <w:rsid w:val="006A5627"/>
    <w:rsid w:val="006A6CF1"/>
    <w:rsid w:val="006B0CB9"/>
    <w:rsid w:val="006B1306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6568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3F3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18E9"/>
    <w:rsid w:val="0076300A"/>
    <w:rsid w:val="00763949"/>
    <w:rsid w:val="00763F24"/>
    <w:rsid w:val="00765E3B"/>
    <w:rsid w:val="007662BD"/>
    <w:rsid w:val="00766B02"/>
    <w:rsid w:val="00766D5B"/>
    <w:rsid w:val="0077071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4ED6"/>
    <w:rsid w:val="007B6324"/>
    <w:rsid w:val="007B6461"/>
    <w:rsid w:val="007B697D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4D98"/>
    <w:rsid w:val="007F71D9"/>
    <w:rsid w:val="00800D50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B26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739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47CA"/>
    <w:rsid w:val="008E5131"/>
    <w:rsid w:val="008E7A9B"/>
    <w:rsid w:val="008F1DA2"/>
    <w:rsid w:val="008F1E76"/>
    <w:rsid w:val="008F1F09"/>
    <w:rsid w:val="008F47AA"/>
    <w:rsid w:val="008F7090"/>
    <w:rsid w:val="008F7502"/>
    <w:rsid w:val="008F75A9"/>
    <w:rsid w:val="008F7DE3"/>
    <w:rsid w:val="00900767"/>
    <w:rsid w:val="009042BD"/>
    <w:rsid w:val="00905063"/>
    <w:rsid w:val="00906511"/>
    <w:rsid w:val="009072EE"/>
    <w:rsid w:val="00910C30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279D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5EA7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956E6"/>
    <w:rsid w:val="009A06F5"/>
    <w:rsid w:val="009A22DB"/>
    <w:rsid w:val="009A29F9"/>
    <w:rsid w:val="009A2C68"/>
    <w:rsid w:val="009A37B7"/>
    <w:rsid w:val="009A4A32"/>
    <w:rsid w:val="009A5C0D"/>
    <w:rsid w:val="009A6AA6"/>
    <w:rsid w:val="009A6EA3"/>
    <w:rsid w:val="009B0178"/>
    <w:rsid w:val="009B1EEC"/>
    <w:rsid w:val="009B48E8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15CA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691"/>
    <w:rsid w:val="009E7CBD"/>
    <w:rsid w:val="009F193E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0C4"/>
    <w:rsid w:val="00A33B8E"/>
    <w:rsid w:val="00A34376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138F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0071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0C55"/>
    <w:rsid w:val="00B51078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0E2"/>
    <w:rsid w:val="00B674B7"/>
    <w:rsid w:val="00B67764"/>
    <w:rsid w:val="00B67A86"/>
    <w:rsid w:val="00B70DBA"/>
    <w:rsid w:val="00B728E2"/>
    <w:rsid w:val="00B74BF1"/>
    <w:rsid w:val="00B810CF"/>
    <w:rsid w:val="00B8385C"/>
    <w:rsid w:val="00B8475E"/>
    <w:rsid w:val="00B8603A"/>
    <w:rsid w:val="00B92739"/>
    <w:rsid w:val="00B959D6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4ED3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25C42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48CD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329"/>
    <w:rsid w:val="00CA347D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C67A0"/>
    <w:rsid w:val="00CD5EC9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3AD"/>
    <w:rsid w:val="00D24E1C"/>
    <w:rsid w:val="00D25903"/>
    <w:rsid w:val="00D27697"/>
    <w:rsid w:val="00D27BA0"/>
    <w:rsid w:val="00D30903"/>
    <w:rsid w:val="00D319B2"/>
    <w:rsid w:val="00D31CA8"/>
    <w:rsid w:val="00D3250A"/>
    <w:rsid w:val="00D33D70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53758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4CA"/>
    <w:rsid w:val="00D955BE"/>
    <w:rsid w:val="00D97A00"/>
    <w:rsid w:val="00DA086C"/>
    <w:rsid w:val="00DA3386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6F24"/>
    <w:rsid w:val="00DC76C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0B1F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1D0A"/>
    <w:rsid w:val="00E234BC"/>
    <w:rsid w:val="00E23B65"/>
    <w:rsid w:val="00E25142"/>
    <w:rsid w:val="00E25552"/>
    <w:rsid w:val="00E27389"/>
    <w:rsid w:val="00E318B0"/>
    <w:rsid w:val="00E31B7B"/>
    <w:rsid w:val="00E34D02"/>
    <w:rsid w:val="00E359CA"/>
    <w:rsid w:val="00E366F9"/>
    <w:rsid w:val="00E37BB2"/>
    <w:rsid w:val="00E41826"/>
    <w:rsid w:val="00E41F97"/>
    <w:rsid w:val="00E46C8E"/>
    <w:rsid w:val="00E53154"/>
    <w:rsid w:val="00E53183"/>
    <w:rsid w:val="00E53206"/>
    <w:rsid w:val="00E55504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0782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1B8"/>
    <w:rsid w:val="00EB48CF"/>
    <w:rsid w:val="00EB4F37"/>
    <w:rsid w:val="00EB6F7E"/>
    <w:rsid w:val="00EB7EC1"/>
    <w:rsid w:val="00EC0A1F"/>
    <w:rsid w:val="00EC2C76"/>
    <w:rsid w:val="00EC34F5"/>
    <w:rsid w:val="00EC3BB3"/>
    <w:rsid w:val="00EC6160"/>
    <w:rsid w:val="00EC6A41"/>
    <w:rsid w:val="00EC6FE1"/>
    <w:rsid w:val="00EC718E"/>
    <w:rsid w:val="00ED0037"/>
    <w:rsid w:val="00ED17E1"/>
    <w:rsid w:val="00ED223A"/>
    <w:rsid w:val="00ED2BA7"/>
    <w:rsid w:val="00ED39BA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25C0"/>
    <w:rsid w:val="00F23646"/>
    <w:rsid w:val="00F23DF0"/>
    <w:rsid w:val="00F25091"/>
    <w:rsid w:val="00F263FA"/>
    <w:rsid w:val="00F26E24"/>
    <w:rsid w:val="00F35163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B5A45"/>
    <w:rsid w:val="00FC0571"/>
    <w:rsid w:val="00FC1E11"/>
    <w:rsid w:val="00FC438A"/>
    <w:rsid w:val="00FC48F4"/>
    <w:rsid w:val="00FC4B41"/>
    <w:rsid w:val="00FC4DD1"/>
    <w:rsid w:val="00FC6358"/>
    <w:rsid w:val="00FC74EA"/>
    <w:rsid w:val="00FC7E80"/>
    <w:rsid w:val="00FD24DB"/>
    <w:rsid w:val="00FE05F9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8CCC155B-BC38-451A-BA76-4D151D4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occupational-safety-risk/industrial-hygiene-occupational-safety/respirator-protection-policy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0B45D-F929-4448-BBF8-B2FC4A8D7614}"/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918</Words>
  <Characters>7879</Characters>
  <Application>Microsoft Office Word</Application>
  <DocSecurity>0</DocSecurity>
  <Lines>65</Lines>
  <Paragraphs>17</Paragraphs>
  <ScaleCrop>false</ScaleCrop>
  <Company/>
  <LinksUpToDate>false</LinksUpToDate>
  <CharactersWithSpaces>8780</CharactersWithSpaces>
  <SharedDoc>false</SharedDoc>
  <HLinks>
    <vt:vector size="72" baseType="variant">
      <vt:variant>
        <vt:i4>10</vt:i4>
      </vt:variant>
      <vt:variant>
        <vt:i4>33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8323104</vt:i4>
      </vt:variant>
      <vt:variant>
        <vt:i4>29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27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24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10</vt:i4>
      </vt:variant>
      <vt:variant>
        <vt:i4>21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18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15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131156</vt:i4>
      </vt:variant>
      <vt:variant>
        <vt:i4>12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5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534</cp:revision>
  <cp:lastPrinted>2024-11-06T21:12:00Z</cp:lastPrinted>
  <dcterms:created xsi:type="dcterms:W3CDTF">2024-10-08T13:20:00Z</dcterms:created>
  <dcterms:modified xsi:type="dcterms:W3CDTF">2026-03-12T13:14:00Z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