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0511" w14:textId="2D216900" w:rsidR="009F193E" w:rsidRPr="009D39AC" w:rsidRDefault="00E576E0" w:rsidP="009D39AC">
      <w:pPr>
        <w:pStyle w:val="Style2"/>
      </w:pPr>
      <w:r w:rsidRPr="00265946">
        <w:t>PURPOSE</w:t>
      </w:r>
      <w:r w:rsidR="00CF18B4">
        <w:t xml:space="preserve"> &amp; Description </w:t>
      </w:r>
    </w:p>
    <w:p w14:paraId="7ECADD87" w14:textId="03673793" w:rsidR="00B80584" w:rsidRDefault="00B80584" w:rsidP="00B80584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536F60">
        <w:rPr>
          <w:rFonts w:ascii="Arial" w:hAnsi="Arial" w:cs="Arial"/>
          <w:sz w:val="24"/>
          <w:szCs w:val="24"/>
        </w:rPr>
        <w:t>doxycycline</w:t>
      </w:r>
      <w:r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 xml:space="preserve">when administered to rodents </w:t>
      </w:r>
      <w:r w:rsidR="00536F60">
        <w:rPr>
          <w:rFonts w:ascii="Arial" w:hAnsi="Arial" w:cs="Arial"/>
          <w:sz w:val="24"/>
          <w:szCs w:val="24"/>
        </w:rPr>
        <w:t>orally, either by gavage, drinking water, or diet</w:t>
      </w:r>
      <w:r w:rsidRPr="00DA65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80FD3" w:rsidRPr="002F444E">
        <w:rPr>
          <w:rFonts w:ascii="Arial" w:hAnsi="Arial" w:cs="Arial"/>
          <w:sz w:val="24"/>
          <w:szCs w:val="24"/>
        </w:rPr>
        <w:t xml:space="preserve">Doxycycline is a synthetic tetracycline antibiotic derivative that functions by inhibiting bacterial protein synthesis. </w:t>
      </w:r>
    </w:p>
    <w:p w14:paraId="162D143A" w14:textId="77777777" w:rsidR="00565F37" w:rsidRDefault="00565F37" w:rsidP="00B80584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B2C0374" w14:textId="45615083" w:rsidR="00491F31" w:rsidRPr="00B90267" w:rsidRDefault="00D64C7A" w:rsidP="00B90267">
      <w:pPr>
        <w:pStyle w:val="Style2"/>
      </w:pPr>
      <w:r w:rsidRPr="00E576E0">
        <w:t>Scope</w:t>
      </w:r>
    </w:p>
    <w:p w14:paraId="28FC6962" w14:textId="5626A6C3" w:rsidR="00AF43C9" w:rsidRDefault="00970E73" w:rsidP="00B5093C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Pr="566768AA">
        <w:rPr>
          <w:rFonts w:ascii="Arial" w:hAnsi="Arial" w:cs="Arial"/>
          <w:sz w:val="24"/>
          <w:szCs w:val="24"/>
        </w:rPr>
        <w:t>the Principal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3E90C943">
        <w:rPr>
          <w:rFonts w:ascii="Arial" w:hAnsi="Arial" w:cs="Arial"/>
          <w:sz w:val="24"/>
          <w:szCs w:val="24"/>
        </w:rPr>
        <w:t>Investigator</w:t>
      </w:r>
      <w:r w:rsidRPr="33F0D55F">
        <w:rPr>
          <w:rFonts w:ascii="Arial" w:hAnsi="Arial" w:cs="Arial"/>
          <w:sz w:val="24"/>
          <w:szCs w:val="24"/>
        </w:rPr>
        <w:t xml:space="preserve"> (PI) and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staff.</w:t>
      </w:r>
    </w:p>
    <w:p w14:paraId="4B615896" w14:textId="77777777" w:rsidR="00B90267" w:rsidRPr="00491F31" w:rsidRDefault="00B90267" w:rsidP="00B5093C">
      <w:pPr>
        <w:rPr>
          <w:rFonts w:ascii="Arial" w:hAnsi="Arial" w:cs="Arial"/>
          <w:color w:val="002060"/>
          <w:sz w:val="24"/>
          <w:szCs w:val="24"/>
        </w:rPr>
      </w:pPr>
    </w:p>
    <w:p w14:paraId="01ECA3C9" w14:textId="531BDB1E" w:rsidR="00491F31" w:rsidRPr="009D39AC" w:rsidRDefault="00620D2A" w:rsidP="009D39AC">
      <w:pPr>
        <w:pStyle w:val="Style2"/>
        <w:rPr>
          <w:i/>
        </w:rPr>
      </w:pPr>
      <w:r w:rsidRPr="00012BE7">
        <w:t>Responsibilities</w:t>
      </w:r>
    </w:p>
    <w:p w14:paraId="0FFA88C3" w14:textId="06179690" w:rsidR="00C40210" w:rsidRDefault="00C40210" w:rsidP="00C40210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>
        <w:rPr>
          <w:rFonts w:ascii="Arial" w:hAnsi="Arial" w:cs="Arial"/>
          <w:sz w:val="24"/>
          <w:szCs w:val="24"/>
        </w:rPr>
        <w:t>laboratory</w:t>
      </w:r>
      <w:r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181EA5C5" w14:textId="77777777" w:rsidR="00C40210" w:rsidRDefault="00C40210" w:rsidP="00C40210">
      <w:pPr>
        <w:rPr>
          <w:rStyle w:val="Hyperlink"/>
          <w:rFonts w:ascii="Arial" w:hAnsi="Arial" w:cs="Arial"/>
          <w:sz w:val="24"/>
          <w:szCs w:val="24"/>
        </w:rPr>
      </w:pPr>
      <w:r w:rsidRPr="00296CBD">
        <w:rPr>
          <w:rFonts w:ascii="Arial" w:hAnsi="Arial" w:cs="Arial"/>
          <w:sz w:val="24"/>
          <w:szCs w:val="24"/>
        </w:rPr>
        <w:t xml:space="preserve">PI and laboratory staff are responsible for following the </w:t>
      </w:r>
      <w:hyperlink r:id="rId11">
        <w:r w:rsidRPr="00296CB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296CBD">
        <w:rPr>
          <w:rStyle w:val="Hyperlink"/>
          <w:rFonts w:ascii="Arial" w:hAnsi="Arial" w:cs="Arial"/>
          <w:sz w:val="24"/>
          <w:szCs w:val="24"/>
        </w:rPr>
        <w:t>.</w:t>
      </w:r>
    </w:p>
    <w:p w14:paraId="7E59A052" w14:textId="3BF7642E" w:rsidR="00BE1A3C" w:rsidRPr="006B309B" w:rsidRDefault="00BE1A3C" w:rsidP="00BE1A3C">
      <w:pPr>
        <w:rPr>
          <w:rFonts w:ascii="Arial" w:hAnsi="Arial" w:cs="Arial"/>
          <w:sz w:val="24"/>
          <w:szCs w:val="24"/>
        </w:rPr>
      </w:pPr>
      <w:r w:rsidRPr="4D2EF2A7">
        <w:rPr>
          <w:rFonts w:ascii="Arial" w:hAnsi="Arial" w:cs="Arial"/>
          <w:sz w:val="24"/>
          <w:szCs w:val="24"/>
        </w:rPr>
        <w:t xml:space="preserve">PI or laboratory staff are responsible for contacting and meeting with ACS Facility Manager </w:t>
      </w:r>
      <w:r>
        <w:rPr>
          <w:rFonts w:ascii="Arial" w:hAnsi="Arial" w:cs="Arial"/>
          <w:sz w:val="24"/>
          <w:szCs w:val="24"/>
        </w:rPr>
        <w:t>prior to delivery of doxycycline diet, as described in</w:t>
      </w:r>
      <w:r w:rsidRPr="4D2EF2A7">
        <w:rPr>
          <w:rFonts w:ascii="Arial" w:hAnsi="Arial" w:cs="Arial"/>
          <w:sz w:val="24"/>
          <w:szCs w:val="24"/>
        </w:rPr>
        <w:t xml:space="preserve"> </w:t>
      </w:r>
      <w:hyperlink r:id="rId12">
        <w:r w:rsidRPr="4D2EF2A7">
          <w:rPr>
            <w:rStyle w:val="Hyperlink"/>
            <w:rFonts w:ascii="Arial" w:hAnsi="Arial" w:cs="Arial"/>
            <w:sz w:val="24"/>
            <w:szCs w:val="24"/>
          </w:rPr>
          <w:t>Special Care by Principal Investigator - Rodent Policy</w:t>
        </w:r>
      </w:hyperlink>
      <w:r w:rsidRPr="4D2EF2A7">
        <w:rPr>
          <w:rFonts w:ascii="Arial" w:hAnsi="Arial" w:cs="Arial"/>
          <w:sz w:val="24"/>
          <w:szCs w:val="24"/>
        </w:rPr>
        <w:t xml:space="preserve"> or </w:t>
      </w:r>
      <w:hyperlink r:id="rId13">
        <w:r w:rsidRPr="4D2EF2A7">
          <w:rPr>
            <w:rStyle w:val="Hyperlink"/>
            <w:rFonts w:ascii="Arial" w:hAnsi="Arial" w:cs="Arial"/>
            <w:sz w:val="24"/>
            <w:szCs w:val="24"/>
          </w:rPr>
          <w:t>Special Services Policy</w:t>
        </w:r>
      </w:hyperlink>
      <w:r w:rsidRPr="4D2EF2A7">
        <w:rPr>
          <w:rFonts w:ascii="Arial" w:hAnsi="Arial" w:cs="Arial"/>
          <w:sz w:val="24"/>
          <w:szCs w:val="24"/>
        </w:rPr>
        <w:t>.</w:t>
      </w:r>
    </w:p>
    <w:p w14:paraId="2D8A18C7" w14:textId="77777777" w:rsidR="00C40210" w:rsidRDefault="00C40210" w:rsidP="00C40210">
      <w:pPr>
        <w:rPr>
          <w:rStyle w:val="Hyperlink"/>
          <w:rFonts w:ascii="Arial" w:hAnsi="Arial" w:cs="Arial"/>
          <w:sz w:val="24"/>
          <w:szCs w:val="24"/>
        </w:rPr>
      </w:pPr>
    </w:p>
    <w:p w14:paraId="7319639F" w14:textId="77777777" w:rsidR="0004738F" w:rsidRPr="00011F99" w:rsidRDefault="0004738F" w:rsidP="0004738F">
      <w:pPr>
        <w:pStyle w:val="Style2"/>
      </w:pPr>
      <w:r>
        <w:t>Definitions</w:t>
      </w:r>
    </w:p>
    <w:p w14:paraId="69ADAEAE" w14:textId="5AF25C18" w:rsidR="0004738F" w:rsidRDefault="002A477E" w:rsidP="002A477E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sz w:val="24"/>
          <w:szCs w:val="24"/>
        </w:rPr>
      </w:pPr>
      <w:r w:rsidRPr="002A477E">
        <w:rPr>
          <w:rStyle w:val="ui-provider"/>
          <w:rFonts w:ascii="Arial" w:hAnsi="Arial" w:cs="Arial"/>
          <w:b/>
          <w:bCs/>
          <w:sz w:val="24"/>
          <w:szCs w:val="24"/>
        </w:rPr>
        <w:t xml:space="preserve">Clear time – </w:t>
      </w:r>
      <w:r w:rsidRPr="002A477E">
        <w:rPr>
          <w:rStyle w:val="ui-provider"/>
          <w:rFonts w:ascii="Arial" w:hAnsi="Arial" w:cs="Arial"/>
          <w:sz w:val="24"/>
          <w:szCs w:val="24"/>
        </w:rPr>
        <w:t>The period of time required to allow for excretion of a hazardous chemical before standard handling practices can be used.</w:t>
      </w:r>
    </w:p>
    <w:p w14:paraId="62C34E81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2DA89BE3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67966A02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5C7DB69A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0615DD13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0A199BBA" w14:textId="77777777" w:rsidR="002F36C0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7B891C9C" w14:textId="77777777" w:rsidR="002F36C0" w:rsidRPr="002A477E" w:rsidRDefault="002F36C0" w:rsidP="002F36C0">
      <w:pPr>
        <w:pStyle w:val="ListParagraph"/>
        <w:ind w:left="360"/>
        <w:rPr>
          <w:rStyle w:val="ui-provider"/>
          <w:rFonts w:ascii="Arial" w:hAnsi="Arial" w:cs="Arial"/>
          <w:sz w:val="24"/>
          <w:szCs w:val="24"/>
        </w:rPr>
      </w:pPr>
    </w:p>
    <w:p w14:paraId="38E0D032" w14:textId="271C6D97" w:rsidR="007F365C" w:rsidRPr="00E576E0" w:rsidRDefault="007F365C" w:rsidP="007F365C">
      <w:pPr>
        <w:pStyle w:val="Style2"/>
        <w:rPr>
          <w:i/>
        </w:rPr>
      </w:pPr>
      <w:r w:rsidRPr="00E576E0">
        <w:lastRenderedPageBreak/>
        <w:t>Hazard Identification &amp; Control Measures</w:t>
      </w:r>
    </w:p>
    <w:p w14:paraId="47DC4850" w14:textId="47BB2B71" w:rsidR="007F365C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4482A5D6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79B8871" w14:textId="77777777" w:rsidR="009F169A" w:rsidRPr="009F169A" w:rsidRDefault="009F169A" w:rsidP="009F169A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F169A">
        <w:rPr>
          <w:rFonts w:ascii="Arial" w:hAnsi="Arial" w:cs="Arial"/>
          <w:b/>
          <w:bCs/>
          <w:color w:val="000000" w:themeColor="text1"/>
          <w:sz w:val="24"/>
          <w:szCs w:val="24"/>
        </w:rPr>
        <w:t>Physical Hazards</w:t>
      </w:r>
    </w:p>
    <w:p w14:paraId="64CE2918" w14:textId="0572FFE2" w:rsidR="009F169A" w:rsidRDefault="00AC73AE" w:rsidP="009F169A">
      <w:pPr>
        <w:pStyle w:val="ListParagraph"/>
        <w:numPr>
          <w:ilvl w:val="1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Dermal (from splashes)</w:t>
      </w:r>
    </w:p>
    <w:p w14:paraId="0076DC2D" w14:textId="77777777" w:rsidR="002F36C0" w:rsidRDefault="002F36C0" w:rsidP="002F36C0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D300AFC" w14:textId="78FC4798" w:rsidR="00533C48" w:rsidRPr="00AC73AE" w:rsidRDefault="007F365C" w:rsidP="00AC73AE">
      <w:pPr>
        <w:pStyle w:val="ListParagraph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F4D1F">
        <w:rPr>
          <w:rFonts w:ascii="Arial" w:hAnsi="Arial" w:cs="Arial"/>
          <w:b/>
          <w:bCs/>
          <w:sz w:val="24"/>
          <w:szCs w:val="24"/>
        </w:rPr>
        <w:t>Chemical Hazards</w:t>
      </w:r>
      <w:r w:rsidRPr="00CF4D1F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</w:p>
    <w:p w14:paraId="6A5FF1D1" w14:textId="77777777" w:rsidR="00F63B4D" w:rsidRPr="005823D7" w:rsidRDefault="00F63B4D" w:rsidP="00F63B4D">
      <w:pPr>
        <w:pStyle w:val="NoSpacing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5823D7">
        <w:rPr>
          <w:rFonts w:ascii="Arial" w:hAnsi="Arial" w:cs="Arial"/>
          <w:sz w:val="24"/>
          <w:szCs w:val="24"/>
        </w:rPr>
        <w:t>Toxicant/Toxic Agent</w:t>
      </w:r>
    </w:p>
    <w:p w14:paraId="7DCCE0A0" w14:textId="77777777" w:rsidR="00F63B4D" w:rsidRPr="005823D7" w:rsidRDefault="00F63B4D" w:rsidP="00F63B4D">
      <w:pPr>
        <w:pStyle w:val="NoSpacing"/>
        <w:numPr>
          <w:ilvl w:val="1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5823D7">
        <w:rPr>
          <w:rFonts w:ascii="Arial" w:hAnsi="Arial" w:cs="Arial"/>
          <w:sz w:val="24"/>
          <w:szCs w:val="24"/>
        </w:rPr>
        <w:t>Irritant (skin, eye, respiratory)</w:t>
      </w:r>
    </w:p>
    <w:p w14:paraId="27AB1C0D" w14:textId="77777777" w:rsidR="00F63B4D" w:rsidRPr="00565F37" w:rsidRDefault="00F63B4D" w:rsidP="00F63B4D">
      <w:pPr>
        <w:pStyle w:val="ListParagraph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87E69BD" w14:textId="6218B258" w:rsidR="00AB2B0F" w:rsidRPr="00491F31" w:rsidRDefault="00AB2B0F" w:rsidP="00AB2B0F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56E7363A" w14:textId="34582DD1" w:rsidR="00E929FB" w:rsidRDefault="00E929FB" w:rsidP="00E929FB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Powdered doxycycline requires the use of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for </w:t>
      </w:r>
      <w:r w:rsidRPr="33753A3A">
        <w:rPr>
          <w:rFonts w:ascii="Arial" w:hAnsi="Arial" w:cs="Arial"/>
          <w:sz w:val="24"/>
          <w:szCs w:val="24"/>
        </w:rPr>
        <w:t xml:space="preserve">agent </w:t>
      </w:r>
      <w:r>
        <w:rPr>
          <w:rFonts w:ascii="Arial" w:hAnsi="Arial" w:cs="Arial"/>
          <w:sz w:val="24"/>
          <w:szCs w:val="24"/>
        </w:rPr>
        <w:t>preparation.</w:t>
      </w:r>
    </w:p>
    <w:p w14:paraId="7F183FD5" w14:textId="5283F698" w:rsidR="00E929FB" w:rsidRPr="003266D7" w:rsidRDefault="00E929FB" w:rsidP="00E929FB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doxycycline solution requires the u</w:t>
      </w:r>
      <w:r w:rsidRPr="57C21984">
        <w:rPr>
          <w:rFonts w:ascii="Arial" w:hAnsi="Arial" w:cs="Arial"/>
          <w:sz w:val="24"/>
          <w:szCs w:val="24"/>
        </w:rPr>
        <w:t xml:space="preserve">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BSC or CFH</w:t>
      </w:r>
      <w:r w:rsidRPr="2F65A00D">
        <w:rPr>
          <w:rFonts w:ascii="Arial" w:hAnsi="Arial" w:cs="Arial"/>
          <w:sz w:val="24"/>
          <w:szCs w:val="24"/>
        </w:rPr>
        <w:t xml:space="preserve">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7DED3432" w14:textId="0254AABF" w:rsidR="00AB2B0F" w:rsidRPr="004C25DA" w:rsidRDefault="00AB2B0F" w:rsidP="00AB2B0F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</w:t>
      </w:r>
      <w:r w:rsidR="005C698F">
        <w:rPr>
          <w:rFonts w:ascii="Arial" w:hAnsi="Arial" w:cs="Arial"/>
          <w:sz w:val="24"/>
          <w:szCs w:val="24"/>
        </w:rPr>
        <w:t xml:space="preserve"> via gavage</w:t>
      </w:r>
      <w:r w:rsidRPr="004C25DA">
        <w:rPr>
          <w:rFonts w:ascii="Arial" w:hAnsi="Arial" w:cs="Arial"/>
          <w:sz w:val="24"/>
          <w:szCs w:val="24"/>
        </w:rPr>
        <w:t xml:space="preserve">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0FF84B11" w14:textId="6D0423C4" w:rsidR="00AB2B0F" w:rsidRPr="0012449B" w:rsidRDefault="00AB2B0F" w:rsidP="0012449B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>Gloves should be changed frequently</w:t>
      </w:r>
      <w:r w:rsidRPr="17A75D41">
        <w:rPr>
          <w:rFonts w:ascii="Arial" w:hAnsi="Arial" w:cs="Arial"/>
          <w:sz w:val="24"/>
          <w:szCs w:val="24"/>
        </w:rPr>
        <w:t xml:space="preserve">, at a minimum </w:t>
      </w:r>
      <w:r w:rsidRPr="39A40597">
        <w:rPr>
          <w:rFonts w:ascii="Arial" w:hAnsi="Arial" w:cs="Arial"/>
          <w:sz w:val="24"/>
          <w:szCs w:val="24"/>
        </w:rPr>
        <w:t xml:space="preserve">when contaminated </w:t>
      </w:r>
      <w:r w:rsidRPr="09A54841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doxycycline</w:t>
      </w:r>
      <w:r w:rsidRPr="09A54841">
        <w:rPr>
          <w:rFonts w:ascii="Arial" w:hAnsi="Arial" w:cs="Arial"/>
          <w:sz w:val="24"/>
          <w:szCs w:val="24"/>
        </w:rPr>
        <w:t xml:space="preserve"> </w:t>
      </w:r>
      <w:r w:rsidRPr="39A40597">
        <w:rPr>
          <w:rFonts w:ascii="Arial" w:hAnsi="Arial" w:cs="Arial"/>
          <w:sz w:val="24"/>
          <w:szCs w:val="24"/>
        </w:rPr>
        <w:t>or torn</w:t>
      </w:r>
      <w:r w:rsidR="0012449B" w:rsidRPr="00FE644D">
        <w:rPr>
          <w:rFonts w:ascii="Arial" w:hAnsi="Arial" w:cs="Arial"/>
          <w:sz w:val="24"/>
          <w:szCs w:val="24"/>
        </w:rPr>
        <w:t>, and before handling animals in other experimental groups. </w:t>
      </w:r>
    </w:p>
    <w:p w14:paraId="43648A0A" w14:textId="761B6EB4" w:rsidR="00AB2B0F" w:rsidRDefault="00AB2B0F" w:rsidP="00AB2B0F">
      <w:pPr>
        <w:pStyle w:val="NoSpacing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124B81">
        <w:rPr>
          <w:rFonts w:ascii="Arial" w:hAnsi="Arial" w:cs="Arial"/>
          <w:sz w:val="24"/>
          <w:szCs w:val="24"/>
        </w:rPr>
        <w:t>upon completion of work</w:t>
      </w:r>
      <w:r w:rsidRPr="004C25DA">
        <w:rPr>
          <w:rFonts w:ascii="Arial" w:hAnsi="Arial" w:cs="Arial"/>
          <w:sz w:val="24"/>
          <w:szCs w:val="24"/>
        </w:rPr>
        <w:t>.</w:t>
      </w:r>
    </w:p>
    <w:p w14:paraId="07EF0832" w14:textId="03108AB0" w:rsidR="002D5480" w:rsidRPr="00C83974" w:rsidRDefault="002D5480" w:rsidP="00AB2B0F">
      <w:pPr>
        <w:rPr>
          <w:rFonts w:ascii="Arial" w:hAnsi="Arial" w:cs="Arial"/>
          <w:sz w:val="24"/>
          <w:szCs w:val="24"/>
        </w:rPr>
      </w:pPr>
    </w:p>
    <w:p w14:paraId="4663B725" w14:textId="577BE823" w:rsidR="007F365C" w:rsidRPr="00491F31" w:rsidRDefault="007F365C" w:rsidP="53F9A1B3">
      <w:pPr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5E69DA46" w14:textId="4934815F" w:rsidR="00931700" w:rsidRPr="00385D49" w:rsidRDefault="00931700" w:rsidP="0093170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Appropriate lab attire including skin protection, closed shoes, and eye protection.</w:t>
      </w:r>
    </w:p>
    <w:p w14:paraId="1DE7A272" w14:textId="4545F4C5" w:rsidR="00931700" w:rsidRPr="00385D49" w:rsidRDefault="00931700" w:rsidP="0040375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510781B9">
        <w:rPr>
          <w:rFonts w:ascii="Arial" w:hAnsi="Arial" w:cs="Arial"/>
          <w:sz w:val="24"/>
          <w:szCs w:val="24"/>
        </w:rPr>
        <w:t>Long-sleeve gown or long-sleeve dedicated lab coat</w:t>
      </w:r>
    </w:p>
    <w:p w14:paraId="5A4FC249" w14:textId="763F771E" w:rsidR="00931700" w:rsidRDefault="00931700" w:rsidP="0040375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</w:p>
    <w:p w14:paraId="77316D9A" w14:textId="2A5A8B10" w:rsidR="00C5325C" w:rsidRPr="00776F0F" w:rsidRDefault="00C5325C" w:rsidP="00C5325C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DE039D">
        <w:rPr>
          <w:rFonts w:ascii="Arial" w:hAnsi="Arial" w:cs="Arial"/>
          <w:sz w:val="24"/>
          <w:szCs w:val="24"/>
        </w:rPr>
        <w:t>doxycycline</w:t>
      </w:r>
      <w:r>
        <w:rPr>
          <w:rFonts w:ascii="Arial" w:hAnsi="Arial" w:cs="Arial"/>
          <w:sz w:val="24"/>
          <w:szCs w:val="24"/>
        </w:rPr>
        <w:t xml:space="preserve"> powder is being used within the animal facility, </w:t>
      </w:r>
      <w:r w:rsidRPr="00776F0F">
        <w:rPr>
          <w:rFonts w:ascii="Arial" w:hAnsi="Arial" w:cs="Arial"/>
          <w:sz w:val="24"/>
          <w:szCs w:val="24"/>
        </w:rPr>
        <w:t xml:space="preserve">N95 respirator and safety goggles </w:t>
      </w:r>
      <w:r>
        <w:rPr>
          <w:rFonts w:ascii="Arial" w:hAnsi="Arial" w:cs="Arial"/>
          <w:sz w:val="24"/>
          <w:szCs w:val="24"/>
        </w:rPr>
        <w:t xml:space="preserve">are required </w:t>
      </w:r>
      <w:r w:rsidRPr="00776F0F">
        <w:rPr>
          <w:rFonts w:ascii="Arial" w:hAnsi="Arial" w:cs="Arial"/>
          <w:sz w:val="24"/>
          <w:szCs w:val="24"/>
        </w:rPr>
        <w:t xml:space="preserve">if BSC or CFH are not available. </w:t>
      </w:r>
    </w:p>
    <w:p w14:paraId="3E46A941" w14:textId="77777777" w:rsidR="00C5325C" w:rsidRPr="00776F0F" w:rsidRDefault="00C5325C" w:rsidP="00C5325C">
      <w:pPr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776F0F">
        <w:rPr>
          <w:rFonts w:ascii="Arial" w:hAnsi="Arial" w:cs="Arial"/>
          <w:sz w:val="24"/>
          <w:szCs w:val="24"/>
        </w:rPr>
        <w:t xml:space="preserve">Respirator use requires employee participation in the Respiratory Protection Program (See </w:t>
      </w:r>
      <w:hyperlink r:id="rId14" w:history="1">
        <w:r w:rsidRPr="00776F0F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  <w:r w:rsidRPr="00776F0F">
        <w:t xml:space="preserve">). </w:t>
      </w:r>
    </w:p>
    <w:p w14:paraId="022C43CB" w14:textId="77777777" w:rsidR="007C0EFA" w:rsidRDefault="007C0EFA" w:rsidP="00C5325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783A756E" w14:textId="77777777" w:rsidR="002F36C0" w:rsidRDefault="002F36C0" w:rsidP="00C5325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2ADA6FA6" w14:textId="77777777" w:rsidR="002F36C0" w:rsidRPr="007C0EFA" w:rsidRDefault="002F36C0" w:rsidP="00C5325C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AD027FC" w14:textId="77777777" w:rsidR="0083560E" w:rsidRPr="00E576E0" w:rsidRDefault="0083560E" w:rsidP="0083560E">
      <w:pPr>
        <w:pStyle w:val="Style2"/>
        <w:rPr>
          <w:i/>
        </w:rPr>
      </w:pPr>
      <w:r w:rsidRPr="00012BE7">
        <w:lastRenderedPageBreak/>
        <w:t>Procedure</w:t>
      </w:r>
    </w:p>
    <w:p w14:paraId="031D4E9B" w14:textId="047EE69B" w:rsidR="0083560E" w:rsidRDefault="0083560E" w:rsidP="0083560E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3560E">
        <w:rPr>
          <w:rFonts w:ascii="Arial" w:hAnsi="Arial" w:cs="Arial"/>
          <w:sz w:val="24"/>
          <w:szCs w:val="24"/>
        </w:rPr>
        <w:t xml:space="preserve">Prior to working with chemical hazards in animals, all </w:t>
      </w:r>
      <w:r w:rsidR="005E44FC">
        <w:rPr>
          <w:rFonts w:ascii="Arial" w:hAnsi="Arial" w:cs="Arial"/>
          <w:sz w:val="24"/>
          <w:szCs w:val="24"/>
        </w:rPr>
        <w:t>work</w:t>
      </w:r>
      <w:r w:rsidRPr="0083560E">
        <w:rPr>
          <w:rFonts w:ascii="Arial" w:hAnsi="Arial" w:cs="Arial"/>
          <w:sz w:val="24"/>
          <w:szCs w:val="24"/>
        </w:rPr>
        <w:t xml:space="preserve"> must be described in an approved AUP. </w:t>
      </w:r>
    </w:p>
    <w:p w14:paraId="79890253" w14:textId="31AE78BC" w:rsidR="00914A84" w:rsidRPr="00B5093C" w:rsidRDefault="00914A84" w:rsidP="00914A84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Contact</w:t>
      </w:r>
      <w:r w:rsidRPr="288CC903">
        <w:rPr>
          <w:rFonts w:ascii="Arial" w:hAnsi="Arial" w:cs="Arial"/>
          <w:sz w:val="24"/>
          <w:szCs w:val="24"/>
        </w:rPr>
        <w:t xml:space="preserve"> the ACS </w:t>
      </w:r>
      <w:r w:rsidRPr="32EFC57B">
        <w:rPr>
          <w:rFonts w:ascii="Arial" w:hAnsi="Arial" w:cs="Arial"/>
          <w:sz w:val="24"/>
          <w:szCs w:val="24"/>
        </w:rPr>
        <w:t>facility manager</w:t>
      </w:r>
      <w:r w:rsidRPr="288CC903">
        <w:rPr>
          <w:rFonts w:ascii="Arial" w:hAnsi="Arial" w:cs="Arial"/>
          <w:sz w:val="24"/>
          <w:szCs w:val="24"/>
        </w:rPr>
        <w:t xml:space="preserve"> </w:t>
      </w:r>
      <w:r w:rsidRPr="44A54536">
        <w:rPr>
          <w:rFonts w:ascii="Arial" w:hAnsi="Arial" w:cs="Arial"/>
          <w:sz w:val="24"/>
          <w:szCs w:val="24"/>
        </w:rPr>
        <w:t xml:space="preserve">where </w:t>
      </w:r>
      <w:r w:rsidRPr="34575D74">
        <w:rPr>
          <w:rFonts w:ascii="Arial" w:hAnsi="Arial" w:cs="Arial"/>
          <w:sz w:val="24"/>
          <w:szCs w:val="24"/>
        </w:rPr>
        <w:t>the rodents are</w:t>
      </w:r>
      <w:r w:rsidRPr="44A54536">
        <w:rPr>
          <w:rFonts w:ascii="Arial" w:hAnsi="Arial" w:cs="Arial"/>
          <w:sz w:val="24"/>
          <w:szCs w:val="24"/>
        </w:rPr>
        <w:t xml:space="preserve"> </w:t>
      </w:r>
      <w:r w:rsidRPr="23CC6AEC">
        <w:rPr>
          <w:rFonts w:ascii="Arial" w:hAnsi="Arial" w:cs="Arial"/>
          <w:sz w:val="24"/>
          <w:szCs w:val="24"/>
        </w:rPr>
        <w:t>housed at</w:t>
      </w:r>
      <w:r w:rsidRPr="288CC903">
        <w:rPr>
          <w:rFonts w:ascii="Arial" w:hAnsi="Arial" w:cs="Arial"/>
          <w:sz w:val="24"/>
          <w:szCs w:val="24"/>
        </w:rPr>
        <w:t xml:space="preserve"> least 48 hours prior to use of the chemical hazard.</w:t>
      </w:r>
    </w:p>
    <w:p w14:paraId="4C3522FA" w14:textId="77777777" w:rsidR="0083560E" w:rsidRDefault="0083560E" w:rsidP="0083560E">
      <w:pPr>
        <w:pStyle w:val="ListParagraph"/>
        <w:ind w:left="360"/>
        <w:rPr>
          <w:rStyle w:val="Hyperlink"/>
          <w:rFonts w:ascii="Arial" w:hAnsi="Arial" w:cs="Arial"/>
          <w:sz w:val="24"/>
          <w:szCs w:val="24"/>
        </w:rPr>
      </w:pPr>
    </w:p>
    <w:p w14:paraId="1C6F2C52" w14:textId="37F6659C" w:rsidR="002364C8" w:rsidRPr="0083560E" w:rsidRDefault="00442110" w:rsidP="0083560E">
      <w:pPr>
        <w:pStyle w:val="Style2"/>
        <w:rPr>
          <w:i/>
        </w:rPr>
      </w:pPr>
      <w:r w:rsidRPr="00E576E0">
        <w:t>Special Handling and Storage Requirements</w:t>
      </w:r>
    </w:p>
    <w:p w14:paraId="5339993B" w14:textId="77777777" w:rsidR="008963E9" w:rsidRDefault="008963E9" w:rsidP="008963E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3ECC59C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clear time is 72 hours after the last administration. </w:t>
      </w:r>
      <w:r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is excreted in the feces and urine of animals after administration, consequently, the procedures in</w:t>
      </w:r>
      <w:r w:rsidRPr="3ECC59CF">
        <w:rPr>
          <w:rFonts w:ascii="Arial" w:hAnsi="Arial" w:cs="Arial"/>
          <w:b/>
          <w:bCs/>
          <w:sz w:val="24"/>
          <w:szCs w:val="24"/>
        </w:rPr>
        <w:t xml:space="preserve"> </w:t>
      </w:r>
      <w:r w:rsidRPr="3ECC59CF">
        <w:rPr>
          <w:rFonts w:ascii="Arial" w:hAnsi="Arial" w:cs="Arial"/>
          <w:sz w:val="24"/>
          <w:szCs w:val="24"/>
        </w:rPr>
        <w:t xml:space="preserve">this SOP must be followed when handling animals and bedding for 72 hours after the final </w:t>
      </w:r>
      <w:r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administration. </w:t>
      </w:r>
    </w:p>
    <w:p w14:paraId="63B83CE8" w14:textId="358C6B8B" w:rsidR="008963E9" w:rsidRPr="0086011C" w:rsidRDefault="008963E9" w:rsidP="008963E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storage and transport containers should be </w:t>
      </w:r>
      <w:r w:rsidR="00A32F57">
        <w:rPr>
          <w:rFonts w:ascii="Arial" w:hAnsi="Arial" w:cs="Arial"/>
          <w:sz w:val="24"/>
          <w:szCs w:val="24"/>
        </w:rPr>
        <w:t>shatter-resistant</w:t>
      </w:r>
      <w:r w:rsidRPr="2F65A00D">
        <w:rPr>
          <w:rFonts w:ascii="Arial" w:hAnsi="Arial" w:cs="Arial"/>
          <w:sz w:val="24"/>
          <w:szCs w:val="24"/>
        </w:rPr>
        <w:t>, rigid, shock-resistant, leak-proof, and made of a non-reactive material which can be easily cleaned and decontaminated in the event of a leak.</w:t>
      </w:r>
    </w:p>
    <w:p w14:paraId="2E056D45" w14:textId="77777777" w:rsidR="008963E9" w:rsidRPr="00477862" w:rsidRDefault="008963E9" w:rsidP="008963E9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as described above must be worn when handling </w:t>
      </w:r>
      <w:r>
        <w:rPr>
          <w:rFonts w:ascii="Arial" w:hAnsi="Arial" w:cs="Arial"/>
          <w:sz w:val="24"/>
          <w:szCs w:val="24"/>
        </w:rPr>
        <w:t>doxycycline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Pr="1F5807A0">
        <w:rPr>
          <w:rFonts w:ascii="Arial" w:hAnsi="Arial" w:cs="Arial"/>
          <w:sz w:val="24"/>
          <w:szCs w:val="24"/>
        </w:rPr>
        <w:t>Hands</w:t>
      </w:r>
      <w:r w:rsidRPr="288CC903">
        <w:rPr>
          <w:rFonts w:ascii="Arial" w:hAnsi="Arial" w:cs="Arial"/>
          <w:sz w:val="24"/>
          <w:szCs w:val="24"/>
        </w:rPr>
        <w:t xml:space="preserve"> and arms </w:t>
      </w:r>
      <w:r>
        <w:rPr>
          <w:rFonts w:ascii="Arial" w:hAnsi="Arial" w:cs="Arial"/>
          <w:sz w:val="24"/>
          <w:szCs w:val="24"/>
        </w:rPr>
        <w:t xml:space="preserve">should be washed </w:t>
      </w:r>
      <w:r w:rsidRPr="288CC903">
        <w:rPr>
          <w:rFonts w:ascii="Arial" w:hAnsi="Arial" w:cs="Arial"/>
          <w:sz w:val="24"/>
          <w:szCs w:val="24"/>
        </w:rPr>
        <w:t>with soap and water after removing PPE.</w:t>
      </w:r>
    </w:p>
    <w:p w14:paraId="571C219F" w14:textId="77777777" w:rsidR="008963E9" w:rsidRPr="000935F4" w:rsidRDefault="008963E9" w:rsidP="008963E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An approved solution </w:t>
      </w:r>
      <w:r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for decontamination of equipment and areas exposed to </w:t>
      </w:r>
      <w:r>
        <w:rPr>
          <w:rFonts w:ascii="Arial" w:hAnsi="Arial" w:cs="Arial"/>
          <w:sz w:val="24"/>
          <w:szCs w:val="24"/>
        </w:rPr>
        <w:t>doxycycline</w:t>
      </w:r>
      <w:r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(e.g. Peroxigard).</w:t>
      </w:r>
    </w:p>
    <w:p w14:paraId="17A7F395" w14:textId="77777777" w:rsidR="000C2C18" w:rsidRPr="00477862" w:rsidRDefault="000C2C18" w:rsidP="000C2C1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21CFC2D" w14:textId="77777777" w:rsidR="00D3483A" w:rsidRPr="00C83974" w:rsidRDefault="00D3483A" w:rsidP="002364C8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9C9B04C" w14:textId="11204265" w:rsidR="005159B0" w:rsidRPr="00D614AB" w:rsidRDefault="005159B0" w:rsidP="005159B0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D614AB">
        <w:rPr>
          <w:rFonts w:ascii="Arial" w:hAnsi="Arial" w:cs="Arial"/>
          <w:sz w:val="24"/>
          <w:szCs w:val="24"/>
        </w:rPr>
        <w:t xml:space="preserve">Contaminated </w:t>
      </w:r>
      <w:r w:rsidR="00A91FE6" w:rsidRPr="00D614AB">
        <w:rPr>
          <w:rFonts w:ascii="Arial" w:hAnsi="Arial" w:cs="Arial"/>
          <w:sz w:val="24"/>
          <w:szCs w:val="24"/>
        </w:rPr>
        <w:t xml:space="preserve">and/or potentially contaminated </w:t>
      </w:r>
      <w:r w:rsidRPr="00D614AB">
        <w:rPr>
          <w:rFonts w:ascii="Arial" w:hAnsi="Arial" w:cs="Arial"/>
          <w:sz w:val="24"/>
          <w:szCs w:val="24"/>
        </w:rPr>
        <w:t>laboratory PPE and laboratory consumables are disposed of as Non-Regulated Hazardous Waste.</w:t>
      </w:r>
    </w:p>
    <w:p w14:paraId="7A2823CB" w14:textId="77777777" w:rsidR="009149A6" w:rsidRPr="00D614AB" w:rsidRDefault="009149A6" w:rsidP="009149A6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D614AB">
        <w:rPr>
          <w:rFonts w:ascii="Arial" w:hAnsi="Arial" w:cs="Arial"/>
          <w:sz w:val="24"/>
          <w:szCs w:val="24"/>
        </w:rPr>
        <w:t xml:space="preserve">Contaminated and/or potentially contaminated bedding and PPE originating within the animal facility are disposed of as Non-Regulated Waste for Incineration according to the </w:t>
      </w:r>
      <w:hyperlink r:id="rId15">
        <w:r w:rsidRPr="00D614AB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Pr="00D614AB">
        <w:t>.</w:t>
      </w:r>
    </w:p>
    <w:p w14:paraId="216DD027" w14:textId="7391CE9F" w:rsidR="005159B0" w:rsidRPr="00477862" w:rsidRDefault="005159B0" w:rsidP="005159B0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Rodents euthanized or found dead prior to </w:t>
      </w:r>
      <w:r w:rsidRPr="57E05BD2">
        <w:rPr>
          <w:rFonts w:ascii="Arial" w:hAnsi="Arial" w:cs="Arial"/>
          <w:sz w:val="24"/>
          <w:szCs w:val="24"/>
        </w:rPr>
        <w:t xml:space="preserve">the clear </w:t>
      </w:r>
      <w:r w:rsidR="00B5093C">
        <w:rPr>
          <w:rFonts w:ascii="Arial" w:hAnsi="Arial" w:cs="Arial"/>
          <w:sz w:val="24"/>
          <w:szCs w:val="24"/>
        </w:rPr>
        <w:t>time</w:t>
      </w:r>
      <w:r w:rsidRPr="2F65A00D">
        <w:rPr>
          <w:rFonts w:ascii="Arial" w:hAnsi="Arial" w:cs="Arial"/>
          <w:sz w:val="24"/>
          <w:szCs w:val="24"/>
        </w:rPr>
        <w:t xml:space="preserve"> are </w:t>
      </w:r>
      <w:r>
        <w:rPr>
          <w:rFonts w:ascii="Arial" w:hAnsi="Arial" w:cs="Arial"/>
          <w:sz w:val="24"/>
          <w:szCs w:val="24"/>
        </w:rPr>
        <w:t>identified, labeled, and disposed of</w:t>
      </w:r>
      <w:r w:rsidRPr="2F65A00D">
        <w:rPr>
          <w:rFonts w:ascii="Arial" w:hAnsi="Arial" w:cs="Arial"/>
          <w:sz w:val="24"/>
          <w:szCs w:val="24"/>
        </w:rPr>
        <w:t xml:space="preserve"> according to</w:t>
      </w:r>
      <w:r>
        <w:rPr>
          <w:rFonts w:ascii="Arial" w:hAnsi="Arial" w:cs="Arial"/>
          <w:sz w:val="24"/>
          <w:szCs w:val="24"/>
        </w:rPr>
        <w:t xml:space="preserve"> the</w:t>
      </w:r>
      <w:r w:rsidRPr="2F65A00D">
        <w:rPr>
          <w:rFonts w:ascii="Arial" w:hAnsi="Arial" w:cs="Arial"/>
          <w:sz w:val="24"/>
          <w:szCs w:val="24"/>
        </w:rPr>
        <w:t xml:space="preserve"> </w:t>
      </w:r>
      <w:hyperlink r:id="rId16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97B3188" w14:textId="77777777" w:rsidR="00D614AB" w:rsidRPr="00283B3E" w:rsidRDefault="00D614AB" w:rsidP="00D614AB">
      <w:pPr>
        <w:pStyle w:val="ListParagraph"/>
        <w:numPr>
          <w:ilvl w:val="0"/>
          <w:numId w:val="35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903504">
        <w:rPr>
          <w:rFonts w:ascii="Arial" w:hAnsi="Arial" w:cs="Arial"/>
          <w:sz w:val="24"/>
          <w:szCs w:val="24"/>
        </w:rPr>
        <w:t xml:space="preserve">Waste </w:t>
      </w:r>
      <w:r>
        <w:rPr>
          <w:rFonts w:ascii="Arial" w:hAnsi="Arial" w:cs="Arial"/>
          <w:sz w:val="24"/>
          <w:szCs w:val="24"/>
        </w:rPr>
        <w:t>doxycycline</w:t>
      </w:r>
      <w:r w:rsidRPr="00903504">
        <w:rPr>
          <w:rFonts w:ascii="Arial" w:hAnsi="Arial" w:cs="Arial"/>
          <w:sz w:val="24"/>
          <w:szCs w:val="24"/>
        </w:rPr>
        <w:t xml:space="preserve"> water from soiled water bottles </w:t>
      </w:r>
      <w:r>
        <w:rPr>
          <w:rFonts w:ascii="Arial" w:hAnsi="Arial" w:cs="Arial"/>
          <w:sz w:val="24"/>
          <w:szCs w:val="24"/>
        </w:rPr>
        <w:t xml:space="preserve">will be poured into the soiled cage bottom and processed according to </w:t>
      </w:r>
      <w:hyperlink r:id="rId17">
        <w:r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  <w:r w:rsidRPr="00903504">
        <w:rPr>
          <w:rFonts w:ascii="Arial" w:hAnsi="Arial" w:cs="Arial"/>
          <w:sz w:val="24"/>
          <w:szCs w:val="24"/>
        </w:rPr>
        <w:t xml:space="preserve"> </w:t>
      </w:r>
    </w:p>
    <w:p w14:paraId="51D006AA" w14:textId="77777777" w:rsidR="008A4264" w:rsidRDefault="008A4264" w:rsidP="008A4264">
      <w:pPr>
        <w:rPr>
          <w:rFonts w:ascii="Arial" w:hAnsi="Arial" w:cs="Arial"/>
          <w:b/>
          <w:bCs/>
          <w:sz w:val="24"/>
          <w:szCs w:val="24"/>
        </w:rPr>
      </w:pPr>
    </w:p>
    <w:p w14:paraId="4A7865E4" w14:textId="77777777" w:rsidR="002F36C0" w:rsidRPr="008A4264" w:rsidRDefault="002F36C0" w:rsidP="008A4264">
      <w:pPr>
        <w:rPr>
          <w:rFonts w:ascii="Arial" w:hAnsi="Arial" w:cs="Arial"/>
          <w:b/>
          <w:bCs/>
          <w:sz w:val="24"/>
          <w:szCs w:val="24"/>
        </w:rPr>
      </w:pPr>
    </w:p>
    <w:p w14:paraId="7E0A04C3" w14:textId="733AC5B3" w:rsidR="00CB20B8" w:rsidRPr="00E576E0" w:rsidRDefault="00CB20B8" w:rsidP="002364C8">
      <w:pPr>
        <w:pStyle w:val="Style2"/>
        <w:rPr>
          <w:i/>
        </w:rPr>
      </w:pPr>
      <w:r w:rsidRPr="00E576E0">
        <w:lastRenderedPageBreak/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6CBD2AAD" w14:textId="77777777" w:rsidR="00F87EA9" w:rsidRPr="00354612" w:rsidRDefault="00F87EA9" w:rsidP="00F87EA9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Spills</w:t>
      </w:r>
    </w:p>
    <w:p w14:paraId="301B217D" w14:textId="77777777" w:rsidR="00F87EA9" w:rsidRDefault="00F87EA9" w:rsidP="00F87EA9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clean up with an approved solution (e.g. Peroxigard). Collect spilled material and clean up material into appropriately labeled, nonmetallic waste container.</w:t>
      </w:r>
    </w:p>
    <w:p w14:paraId="1BE08EF4" w14:textId="77777777" w:rsidR="00F87EA9" w:rsidRDefault="00F87EA9" w:rsidP="00F87E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For large spills, call EH&amp;S Chemical and Radioactive Waste Disposal group at 352-392-8400 for clean-up assistance. </w:t>
      </w:r>
    </w:p>
    <w:p w14:paraId="50C65895" w14:textId="0E1596C6" w:rsidR="002E6680" w:rsidRPr="0011750A" w:rsidRDefault="00AE252A" w:rsidP="0011750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20411F89">
        <w:rPr>
          <w:rFonts w:ascii="Arial" w:hAnsi="Arial" w:cs="Arial"/>
          <w:sz w:val="24"/>
          <w:szCs w:val="24"/>
        </w:rPr>
        <w:t xml:space="preserve">See </w:t>
      </w:r>
      <w:hyperlink r:id="rId18" w:anchor=":~:text=Call%20EH&amp;S%20Chemical%20and%20Radioactive%20Waste">
        <w:r w:rsidRPr="20411F89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Pr="20411F89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20411F8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additional information</w:t>
      </w:r>
      <w:r w:rsidR="649527FA" w:rsidRPr="20411F8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10D8F89E" w14:textId="77777777" w:rsidR="00F87EA9" w:rsidRPr="004E5F5D" w:rsidRDefault="00F87EA9" w:rsidP="00F87EA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F059570" w14:textId="77777777" w:rsidR="00F87EA9" w:rsidRPr="003D5FD4" w:rsidRDefault="00F87EA9" w:rsidP="00F87EA9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2654DCBD" w14:textId="77777777" w:rsidR="00D11B29" w:rsidRDefault="00D11B29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5F402EC" w14:textId="77777777" w:rsidR="00F87EA9" w:rsidRPr="008F1F09" w:rsidRDefault="00F87EA9" w:rsidP="00F87EA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Pr="7DE95BB8">
        <w:rPr>
          <w:rFonts w:ascii="Arial" w:hAnsi="Arial" w:cs="Arial"/>
          <w:b/>
          <w:bCs/>
          <w:sz w:val="24"/>
          <w:szCs w:val="24"/>
        </w:rPr>
        <w:t>Contact Numbers:</w:t>
      </w:r>
    </w:p>
    <w:p w14:paraId="0D20F818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44DA7AD3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Lab Manager: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0CA6BCC8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Center: 800-222-1222</w:t>
      </w:r>
    </w:p>
    <w:p w14:paraId="73A50D1C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Emergency: 911</w:t>
      </w:r>
    </w:p>
    <w:p w14:paraId="1DF4DDD1" w14:textId="77777777" w:rsidR="00F87EA9" w:rsidRPr="00E576E0" w:rsidRDefault="00F87EA9" w:rsidP="00F87EA9">
      <w:pPr>
        <w:pStyle w:val="ListParagraph"/>
        <w:numPr>
          <w:ilvl w:val="0"/>
          <w:numId w:val="36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EH&amp;S: 352-392-1591</w:t>
      </w:r>
    </w:p>
    <w:p w14:paraId="55EE4B1B" w14:textId="77777777" w:rsidR="00F87EA9" w:rsidRDefault="00F87EA9" w:rsidP="00F87EA9">
      <w:pPr>
        <w:pStyle w:val="ListParagraph"/>
        <w:rPr>
          <w:rFonts w:ascii="Arial" w:hAnsi="Arial" w:cs="Arial"/>
          <w:sz w:val="24"/>
          <w:szCs w:val="24"/>
        </w:rPr>
      </w:pPr>
    </w:p>
    <w:p w14:paraId="7761D1D7" w14:textId="77777777" w:rsidR="00B475DF" w:rsidRPr="00E576E0" w:rsidRDefault="00B475DF" w:rsidP="00F87EA9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81D12" w:rsidR="008659EF" w:rsidRDefault="000C58CD" w:rsidP="53F9A1B3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53F9A1B3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A</w:t>
      </w:r>
      <w:r w:rsidRPr="53F9A1B3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53F9A1B3">
        <w:rPr>
          <w:rFonts w:ascii="Arial" w:hAnsi="Arial" w:cs="Arial"/>
          <w:b/>
          <w:bCs/>
          <w:sz w:val="24"/>
          <w:szCs w:val="24"/>
        </w:rPr>
        <w:t>C</w:t>
      </w:r>
      <w:r w:rsidRPr="53F9A1B3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659B8D1" w14:textId="369D3814" w:rsidR="008731D3" w:rsidRDefault="00071C19" w:rsidP="53F9A1B3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53F9A1B3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53F9A1B3">
        <w:rPr>
          <w:rFonts w:ascii="Arial" w:hAnsi="Arial" w:cs="Arial"/>
          <w:sz w:val="24"/>
          <w:szCs w:val="24"/>
        </w:rPr>
        <w:t xml:space="preserve"> </w:t>
      </w:r>
    </w:p>
    <w:p w14:paraId="2AFFA802" w14:textId="77777777" w:rsidR="00BD0E1C" w:rsidRPr="008377F6" w:rsidRDefault="00BD0E1C" w:rsidP="00BD0E1C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6CC2A5" w14:textId="5A4CCE69" w:rsidR="008F1F09" w:rsidRPr="001223BF" w:rsidRDefault="00D64C7A" w:rsidP="001223BF">
      <w:pPr>
        <w:pStyle w:val="Style2"/>
        <w:rPr>
          <w:i/>
        </w:rPr>
      </w:pPr>
      <w:bookmarkStart w:id="0" w:name="_Hlk112239986"/>
      <w:r w:rsidRPr="00E576E0">
        <w:t>References</w:t>
      </w:r>
    </w:p>
    <w:bookmarkStart w:id="1" w:name="_Hlk112244151"/>
    <w:bookmarkEnd w:id="0"/>
    <w:p w14:paraId="07EB8AE6" w14:textId="59308281" w:rsidR="0057620A" w:rsidRDefault="00000000" w:rsidP="0057620A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fldChar w:fldCharType="begin"/>
      </w:r>
      <w:r>
        <w:instrText>HYPERLINK "https://iacuc.ufl.edu/secure/wp-content/uploads/sites/3/Policy-on-Handling-Animals-Exposed-to-Hazardous-Chemicals.pdf"</w:instrText>
      </w:r>
      <w:r>
        <w:fldChar w:fldCharType="separate"/>
      </w:r>
      <w:r w:rsidR="0057620A" w:rsidRPr="288CC903">
        <w:rPr>
          <w:rStyle w:val="Hyperlink"/>
          <w:rFonts w:ascii="Arial" w:hAnsi="Arial" w:cs="Arial"/>
          <w:sz w:val="24"/>
          <w:szCs w:val="24"/>
        </w:rPr>
        <w:t>Policy on Handling Animals Exposed to Hazardous Chemicals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723C5618" w14:textId="4FCD22E3" w:rsidR="0057620A" w:rsidRPr="00BE1A3C" w:rsidRDefault="004B58A0" w:rsidP="0057620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9" w:anchor=":~:text=Call%20EH&amp;S%20Chemical%20and%20Radioactive%20Waste">
        <w:r>
          <w:rPr>
            <w:rStyle w:val="Hyperlink"/>
            <w:rFonts w:ascii="Arial" w:hAnsi="Arial" w:cs="Arial"/>
            <w:sz w:val="24"/>
            <w:szCs w:val="24"/>
          </w:rPr>
          <w:t>UF EHS</w:t>
        </w:r>
        <w:r w:rsidR="0057620A" w:rsidRPr="59EA1A81">
          <w:rPr>
            <w:rStyle w:val="Hyperlink"/>
            <w:rFonts w:ascii="Arial" w:hAnsi="Arial" w:cs="Arial"/>
            <w:sz w:val="24"/>
            <w:szCs w:val="24"/>
          </w:rPr>
          <w:t xml:space="preserve"> Spill Response</w:t>
        </w:r>
      </w:hyperlink>
    </w:p>
    <w:p w14:paraId="7A25000C" w14:textId="77777777" w:rsidR="00BE1A3C" w:rsidRDefault="00BE1A3C" w:rsidP="00BE1A3C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hyperlink r:id="rId20">
        <w:r w:rsidRPr="00BE1A3C">
          <w:rPr>
            <w:rStyle w:val="Hyperlink"/>
            <w:rFonts w:ascii="Arial" w:hAnsi="Arial" w:cs="Arial"/>
            <w:sz w:val="24"/>
            <w:szCs w:val="24"/>
          </w:rPr>
          <w:t>Special Care by Principal Investigator - Rodent Policy</w:t>
        </w:r>
      </w:hyperlink>
      <w:r w:rsidRPr="00BE1A3C">
        <w:rPr>
          <w:rFonts w:ascii="Arial" w:hAnsi="Arial" w:cs="Arial"/>
          <w:sz w:val="24"/>
          <w:szCs w:val="24"/>
        </w:rPr>
        <w:t xml:space="preserve"> </w:t>
      </w:r>
    </w:p>
    <w:p w14:paraId="499E2D42" w14:textId="543B29FF" w:rsidR="007C0EFA" w:rsidRPr="007C0EFA" w:rsidRDefault="00BE1A3C" w:rsidP="007C0EF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1">
        <w:r w:rsidRPr="00BE1A3C">
          <w:rPr>
            <w:rStyle w:val="Hyperlink"/>
            <w:rFonts w:ascii="Arial" w:hAnsi="Arial" w:cs="Arial"/>
            <w:sz w:val="24"/>
            <w:szCs w:val="24"/>
          </w:rPr>
          <w:t>Special Services Policy</w:t>
        </w:r>
      </w:hyperlink>
      <w:r w:rsidR="007C0EFA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D136824" w14:textId="2AEFB923" w:rsidR="00BE1A3C" w:rsidRPr="00A55017" w:rsidRDefault="007C0EFA" w:rsidP="007C0EF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2">
        <w:r w:rsidRPr="007C0EFA">
          <w:rPr>
            <w:rStyle w:val="Hyperlink"/>
            <w:rFonts w:ascii="Arial" w:hAnsi="Arial" w:cs="Arial"/>
            <w:sz w:val="24"/>
            <w:szCs w:val="24"/>
          </w:rPr>
          <w:t>UF EHS Respirator Protection Policy</w:t>
        </w:r>
      </w:hyperlink>
    </w:p>
    <w:p w14:paraId="4F71DAE6" w14:textId="77777777" w:rsidR="00A55017" w:rsidRPr="007C0EFA" w:rsidRDefault="00A55017" w:rsidP="00A55017">
      <w:pPr>
        <w:pStyle w:val="ListParagraph"/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5804B08" w14:textId="425E0B02" w:rsidR="00851409" w:rsidRPr="001223BF" w:rsidRDefault="00D64C7A" w:rsidP="001223BF">
      <w:pPr>
        <w:pStyle w:val="Style2"/>
        <w:rPr>
          <w:i/>
        </w:rPr>
      </w:pPr>
      <w:r w:rsidRPr="00E576E0">
        <w:t>D</w:t>
      </w:r>
      <w:r w:rsidR="00620D2A" w:rsidRPr="00E576E0">
        <w:t>ocuments and attachments</w:t>
      </w:r>
      <w:bookmarkEnd w:id="1"/>
    </w:p>
    <w:p w14:paraId="6E54163C" w14:textId="070CC8C0" w:rsidR="008659EF" w:rsidRPr="001223BF" w:rsidRDefault="000503FC" w:rsidP="001223BF">
      <w:pPr>
        <w:rPr>
          <w:rFonts w:ascii="Arial" w:hAnsi="Arial" w:cs="Arial"/>
          <w:sz w:val="24"/>
          <w:szCs w:val="24"/>
        </w:rPr>
      </w:pPr>
      <w:r w:rsidRPr="001223BF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1223BF" w:rsidSect="002E2663">
      <w:headerReference w:type="default" r:id="rId23"/>
      <w:footerReference w:type="default" r:id="rId2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882A" w14:textId="77777777" w:rsidR="00F57731" w:rsidRDefault="00F57731" w:rsidP="00131146">
      <w:pPr>
        <w:spacing w:after="0" w:line="240" w:lineRule="auto"/>
      </w:pPr>
      <w:r>
        <w:separator/>
      </w:r>
    </w:p>
  </w:endnote>
  <w:endnote w:type="continuationSeparator" w:id="0">
    <w:p w14:paraId="01A1C38D" w14:textId="77777777" w:rsidR="00F57731" w:rsidRDefault="00F57731" w:rsidP="00131146">
      <w:pPr>
        <w:spacing w:after="0" w:line="240" w:lineRule="auto"/>
      </w:pPr>
      <w:r>
        <w:continuationSeparator/>
      </w:r>
    </w:p>
  </w:endnote>
  <w:endnote w:type="continuationNotice" w:id="1">
    <w:p w14:paraId="2CF14E91" w14:textId="77777777" w:rsidR="00F57731" w:rsidRDefault="00F57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6C9E" w14:textId="77777777" w:rsidR="00F57731" w:rsidRDefault="00F57731" w:rsidP="00131146">
      <w:pPr>
        <w:spacing w:after="0" w:line="240" w:lineRule="auto"/>
      </w:pPr>
      <w:r>
        <w:separator/>
      </w:r>
    </w:p>
  </w:footnote>
  <w:footnote w:type="continuationSeparator" w:id="0">
    <w:p w14:paraId="642F1BC3" w14:textId="77777777" w:rsidR="00F57731" w:rsidRDefault="00F57731" w:rsidP="00131146">
      <w:pPr>
        <w:spacing w:after="0" w:line="240" w:lineRule="auto"/>
      </w:pPr>
      <w:r>
        <w:continuationSeparator/>
      </w:r>
    </w:p>
  </w:footnote>
  <w:footnote w:type="continuationNotice" w:id="1">
    <w:p w14:paraId="4F092ABC" w14:textId="77777777" w:rsidR="00F57731" w:rsidRDefault="00F57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00AA7822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0ECE2C82" w14:textId="56725965" w:rsidR="009F193E" w:rsidRPr="00AA7822" w:rsidRDefault="002D163B" w:rsidP="00AA7822">
          <w:pPr>
            <w:tabs>
              <w:tab w:val="left" w:pos="253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Doxycycline Oral</w:t>
          </w:r>
          <w:r w:rsidR="000A4F16">
            <w:rPr>
              <w:rFonts w:ascii="Arial" w:hAnsi="Arial" w:cs="Arial"/>
            </w:rPr>
            <w:t xml:space="preserve"> Administration in Rodents: Gavage</w:t>
          </w:r>
          <w:r>
            <w:rPr>
              <w:rFonts w:ascii="Arial" w:hAnsi="Arial" w:cs="Arial"/>
            </w:rPr>
            <w:t>, Drinking Water, and Diet</w:t>
          </w: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00AA7822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1E2AB0BC" w:rsidR="00AA7822" w:rsidRPr="00AA7822" w:rsidRDefault="00A67C4F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016-2025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00AA7822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AE9F25F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CB73"/>
    <w:multiLevelType w:val="hybridMultilevel"/>
    <w:tmpl w:val="95F2DC12"/>
    <w:lvl w:ilvl="0" w:tplc="1C7E4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6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18F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CAD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CC1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63F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424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83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5ED5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F45D6"/>
    <w:multiLevelType w:val="hybridMultilevel"/>
    <w:tmpl w:val="8572C5D2"/>
    <w:lvl w:ilvl="0" w:tplc="82D0E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26E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7440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8C4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817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A1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619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6D4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EF956"/>
    <w:multiLevelType w:val="hybridMultilevel"/>
    <w:tmpl w:val="C01A5F4C"/>
    <w:lvl w:ilvl="0" w:tplc="6700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2B7ECF"/>
    <w:multiLevelType w:val="hybridMultilevel"/>
    <w:tmpl w:val="6A4C3E78"/>
    <w:lvl w:ilvl="0" w:tplc="5402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857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BD048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CE2D01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98D1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6F8013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980A7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4FA5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65659"/>
    <w:multiLevelType w:val="hybridMultilevel"/>
    <w:tmpl w:val="BC966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B0292"/>
    <w:multiLevelType w:val="hybridMultilevel"/>
    <w:tmpl w:val="8E4C9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AB8C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FAFE8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9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BC2B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3446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78A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7AF4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21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8C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C8D4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BA2E2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AE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0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2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6C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F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C3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23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58F8777A"/>
    <w:lvl w:ilvl="0" w:tplc="B328B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F780773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CFF6BFEA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288CF1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FB2693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D69A7E0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914A4A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8237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D9233B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56086E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733072">
    <w:abstractNumId w:val="10"/>
  </w:num>
  <w:num w:numId="2" w16cid:durableId="1484659820">
    <w:abstractNumId w:val="9"/>
  </w:num>
  <w:num w:numId="3" w16cid:durableId="1654724526">
    <w:abstractNumId w:val="2"/>
  </w:num>
  <w:num w:numId="4" w16cid:durableId="1573471092">
    <w:abstractNumId w:val="5"/>
  </w:num>
  <w:num w:numId="5" w16cid:durableId="2121684619">
    <w:abstractNumId w:val="21"/>
  </w:num>
  <w:num w:numId="6" w16cid:durableId="454953514">
    <w:abstractNumId w:val="0"/>
  </w:num>
  <w:num w:numId="7" w16cid:durableId="115494249">
    <w:abstractNumId w:val="13"/>
  </w:num>
  <w:num w:numId="8" w16cid:durableId="1234587568">
    <w:abstractNumId w:val="24"/>
  </w:num>
  <w:num w:numId="9" w16cid:durableId="1176766955">
    <w:abstractNumId w:val="43"/>
  </w:num>
  <w:num w:numId="10" w16cid:durableId="1098865299">
    <w:abstractNumId w:val="28"/>
  </w:num>
  <w:num w:numId="11" w16cid:durableId="1438713127">
    <w:abstractNumId w:val="31"/>
  </w:num>
  <w:num w:numId="12" w16cid:durableId="939602572">
    <w:abstractNumId w:val="18"/>
  </w:num>
  <w:num w:numId="13" w16cid:durableId="1631202445">
    <w:abstractNumId w:val="39"/>
  </w:num>
  <w:num w:numId="14" w16cid:durableId="580020542">
    <w:abstractNumId w:val="29"/>
  </w:num>
  <w:num w:numId="15" w16cid:durableId="2064936647">
    <w:abstractNumId w:val="41"/>
  </w:num>
  <w:num w:numId="16" w16cid:durableId="1589803850">
    <w:abstractNumId w:val="32"/>
  </w:num>
  <w:num w:numId="17" w16cid:durableId="1505172461">
    <w:abstractNumId w:val="37"/>
  </w:num>
  <w:num w:numId="18" w16cid:durableId="480116872">
    <w:abstractNumId w:val="16"/>
  </w:num>
  <w:num w:numId="19" w16cid:durableId="1258634154">
    <w:abstractNumId w:val="34"/>
  </w:num>
  <w:num w:numId="20" w16cid:durableId="1653675803">
    <w:abstractNumId w:val="6"/>
  </w:num>
  <w:num w:numId="21" w16cid:durableId="485897567">
    <w:abstractNumId w:val="11"/>
  </w:num>
  <w:num w:numId="22" w16cid:durableId="733505390">
    <w:abstractNumId w:val="12"/>
  </w:num>
  <w:num w:numId="23" w16cid:durableId="870188102">
    <w:abstractNumId w:val="26"/>
  </w:num>
  <w:num w:numId="24" w16cid:durableId="1794472847">
    <w:abstractNumId w:val="14"/>
  </w:num>
  <w:num w:numId="25" w16cid:durableId="369379736">
    <w:abstractNumId w:val="17"/>
  </w:num>
  <w:num w:numId="26" w16cid:durableId="1656716693">
    <w:abstractNumId w:val="3"/>
  </w:num>
  <w:num w:numId="27" w16cid:durableId="652876936">
    <w:abstractNumId w:val="36"/>
  </w:num>
  <w:num w:numId="28" w16cid:durableId="612516712">
    <w:abstractNumId w:val="44"/>
  </w:num>
  <w:num w:numId="29" w16cid:durableId="764574538">
    <w:abstractNumId w:val="19"/>
  </w:num>
  <w:num w:numId="30" w16cid:durableId="837965438">
    <w:abstractNumId w:val="27"/>
  </w:num>
  <w:num w:numId="31" w16cid:durableId="1184125388">
    <w:abstractNumId w:val="20"/>
  </w:num>
  <w:num w:numId="32" w16cid:durableId="1492023441">
    <w:abstractNumId w:val="30"/>
  </w:num>
  <w:num w:numId="33" w16cid:durableId="2122797897">
    <w:abstractNumId w:val="25"/>
  </w:num>
  <w:num w:numId="34" w16cid:durableId="1988321367">
    <w:abstractNumId w:val="8"/>
  </w:num>
  <w:num w:numId="35" w16cid:durableId="1342899519">
    <w:abstractNumId w:val="40"/>
  </w:num>
  <w:num w:numId="36" w16cid:durableId="529223616">
    <w:abstractNumId w:val="45"/>
  </w:num>
  <w:num w:numId="37" w16cid:durableId="519853254">
    <w:abstractNumId w:val="46"/>
  </w:num>
  <w:num w:numId="38" w16cid:durableId="1619414425">
    <w:abstractNumId w:val="7"/>
  </w:num>
  <w:num w:numId="39" w16cid:durableId="1040206265">
    <w:abstractNumId w:val="38"/>
  </w:num>
  <w:num w:numId="40" w16cid:durableId="2074967591">
    <w:abstractNumId w:val="42"/>
  </w:num>
  <w:num w:numId="41" w16cid:durableId="1308124048">
    <w:abstractNumId w:val="35"/>
  </w:num>
  <w:num w:numId="42" w16cid:durableId="852498185">
    <w:abstractNumId w:val="33"/>
  </w:num>
  <w:num w:numId="43" w16cid:durableId="1677079417">
    <w:abstractNumId w:val="15"/>
  </w:num>
  <w:num w:numId="44" w16cid:durableId="805926506">
    <w:abstractNumId w:val="1"/>
  </w:num>
  <w:num w:numId="45" w16cid:durableId="1780224015">
    <w:abstractNumId w:val="22"/>
  </w:num>
  <w:num w:numId="46" w16cid:durableId="331832379">
    <w:abstractNumId w:val="4"/>
  </w:num>
  <w:num w:numId="47" w16cid:durableId="11872147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6A15"/>
    <w:rsid w:val="00012BE7"/>
    <w:rsid w:val="00021BBF"/>
    <w:rsid w:val="00031EE1"/>
    <w:rsid w:val="000321E1"/>
    <w:rsid w:val="000324D5"/>
    <w:rsid w:val="00036CC4"/>
    <w:rsid w:val="00042FE8"/>
    <w:rsid w:val="0004352E"/>
    <w:rsid w:val="00045509"/>
    <w:rsid w:val="0004738F"/>
    <w:rsid w:val="000503FC"/>
    <w:rsid w:val="00067A6B"/>
    <w:rsid w:val="00071C19"/>
    <w:rsid w:val="00075BA2"/>
    <w:rsid w:val="00094BD9"/>
    <w:rsid w:val="000A0026"/>
    <w:rsid w:val="000A4F16"/>
    <w:rsid w:val="000C2C18"/>
    <w:rsid w:val="000C58CD"/>
    <w:rsid w:val="000C683B"/>
    <w:rsid w:val="000C764B"/>
    <w:rsid w:val="000E0442"/>
    <w:rsid w:val="000E1C8C"/>
    <w:rsid w:val="000F06DE"/>
    <w:rsid w:val="00103601"/>
    <w:rsid w:val="00106B36"/>
    <w:rsid w:val="00112019"/>
    <w:rsid w:val="00112D55"/>
    <w:rsid w:val="00116A23"/>
    <w:rsid w:val="0011735C"/>
    <w:rsid w:val="0011750A"/>
    <w:rsid w:val="001203D8"/>
    <w:rsid w:val="001223BF"/>
    <w:rsid w:val="0012449B"/>
    <w:rsid w:val="00124B81"/>
    <w:rsid w:val="00131146"/>
    <w:rsid w:val="00141F6B"/>
    <w:rsid w:val="00147AA3"/>
    <w:rsid w:val="001514C9"/>
    <w:rsid w:val="001637AD"/>
    <w:rsid w:val="00164549"/>
    <w:rsid w:val="00180FD3"/>
    <w:rsid w:val="00197D29"/>
    <w:rsid w:val="001A4B9C"/>
    <w:rsid w:val="001C0EAE"/>
    <w:rsid w:val="001C2689"/>
    <w:rsid w:val="001C7502"/>
    <w:rsid w:val="001F3FC0"/>
    <w:rsid w:val="001F73C2"/>
    <w:rsid w:val="00206604"/>
    <w:rsid w:val="00213F30"/>
    <w:rsid w:val="00216670"/>
    <w:rsid w:val="002218C3"/>
    <w:rsid w:val="00227D46"/>
    <w:rsid w:val="00233A53"/>
    <w:rsid w:val="002364C8"/>
    <w:rsid w:val="0024623F"/>
    <w:rsid w:val="0024758D"/>
    <w:rsid w:val="00254EC2"/>
    <w:rsid w:val="002638AF"/>
    <w:rsid w:val="00265946"/>
    <w:rsid w:val="00267494"/>
    <w:rsid w:val="00270BA6"/>
    <w:rsid w:val="00281C82"/>
    <w:rsid w:val="00283B3E"/>
    <w:rsid w:val="00290636"/>
    <w:rsid w:val="00296D61"/>
    <w:rsid w:val="002A477E"/>
    <w:rsid w:val="002B319C"/>
    <w:rsid w:val="002D163B"/>
    <w:rsid w:val="002D399F"/>
    <w:rsid w:val="002D5480"/>
    <w:rsid w:val="002E2663"/>
    <w:rsid w:val="002E3E00"/>
    <w:rsid w:val="002E4F67"/>
    <w:rsid w:val="002E6680"/>
    <w:rsid w:val="002F36C0"/>
    <w:rsid w:val="0030161B"/>
    <w:rsid w:val="00301869"/>
    <w:rsid w:val="00303CCD"/>
    <w:rsid w:val="0031447A"/>
    <w:rsid w:val="00321291"/>
    <w:rsid w:val="0032350A"/>
    <w:rsid w:val="003315E4"/>
    <w:rsid w:val="00345CE2"/>
    <w:rsid w:val="00365094"/>
    <w:rsid w:val="00371EB2"/>
    <w:rsid w:val="00392A07"/>
    <w:rsid w:val="00393EA9"/>
    <w:rsid w:val="003B4305"/>
    <w:rsid w:val="003B72DB"/>
    <w:rsid w:val="003C507B"/>
    <w:rsid w:val="003D0A7A"/>
    <w:rsid w:val="003E0705"/>
    <w:rsid w:val="003E460B"/>
    <w:rsid w:val="003F6BBB"/>
    <w:rsid w:val="00401B47"/>
    <w:rsid w:val="00403752"/>
    <w:rsid w:val="00413250"/>
    <w:rsid w:val="00415826"/>
    <w:rsid w:val="004273BA"/>
    <w:rsid w:val="00442110"/>
    <w:rsid w:val="0045027E"/>
    <w:rsid w:val="00451C2A"/>
    <w:rsid w:val="004676C6"/>
    <w:rsid w:val="00475B77"/>
    <w:rsid w:val="00477862"/>
    <w:rsid w:val="00480E11"/>
    <w:rsid w:val="00485E40"/>
    <w:rsid w:val="00491752"/>
    <w:rsid w:val="00491F31"/>
    <w:rsid w:val="004933ED"/>
    <w:rsid w:val="004B2B5E"/>
    <w:rsid w:val="004B58A0"/>
    <w:rsid w:val="004C3E92"/>
    <w:rsid w:val="004E5527"/>
    <w:rsid w:val="00502B5A"/>
    <w:rsid w:val="0051238D"/>
    <w:rsid w:val="005159B0"/>
    <w:rsid w:val="00526169"/>
    <w:rsid w:val="005264CE"/>
    <w:rsid w:val="005329CA"/>
    <w:rsid w:val="00533C48"/>
    <w:rsid w:val="00536F60"/>
    <w:rsid w:val="00544FB3"/>
    <w:rsid w:val="005530C0"/>
    <w:rsid w:val="00565F37"/>
    <w:rsid w:val="0057620A"/>
    <w:rsid w:val="005939DD"/>
    <w:rsid w:val="00597E04"/>
    <w:rsid w:val="005A0B07"/>
    <w:rsid w:val="005A1A12"/>
    <w:rsid w:val="005B4D49"/>
    <w:rsid w:val="005B6065"/>
    <w:rsid w:val="005C67D5"/>
    <w:rsid w:val="005C698F"/>
    <w:rsid w:val="005D299C"/>
    <w:rsid w:val="005E0F00"/>
    <w:rsid w:val="005E44FC"/>
    <w:rsid w:val="005E599B"/>
    <w:rsid w:val="005F6082"/>
    <w:rsid w:val="005F75A1"/>
    <w:rsid w:val="006051BF"/>
    <w:rsid w:val="00607C19"/>
    <w:rsid w:val="00617E4B"/>
    <w:rsid w:val="00620D2A"/>
    <w:rsid w:val="00627518"/>
    <w:rsid w:val="0063246D"/>
    <w:rsid w:val="00653D34"/>
    <w:rsid w:val="00664949"/>
    <w:rsid w:val="006A5B94"/>
    <w:rsid w:val="006B5A54"/>
    <w:rsid w:val="006B6C08"/>
    <w:rsid w:val="006C011B"/>
    <w:rsid w:val="006E5307"/>
    <w:rsid w:val="006E5D06"/>
    <w:rsid w:val="006E7372"/>
    <w:rsid w:val="006F1C7E"/>
    <w:rsid w:val="00706209"/>
    <w:rsid w:val="007251A5"/>
    <w:rsid w:val="00725673"/>
    <w:rsid w:val="00726693"/>
    <w:rsid w:val="0072742B"/>
    <w:rsid w:val="007300DD"/>
    <w:rsid w:val="00733084"/>
    <w:rsid w:val="007412AC"/>
    <w:rsid w:val="007440AA"/>
    <w:rsid w:val="007636D8"/>
    <w:rsid w:val="00765CFA"/>
    <w:rsid w:val="0078084B"/>
    <w:rsid w:val="00782CE0"/>
    <w:rsid w:val="00790248"/>
    <w:rsid w:val="007A3F88"/>
    <w:rsid w:val="007A5C39"/>
    <w:rsid w:val="007B168F"/>
    <w:rsid w:val="007B6D38"/>
    <w:rsid w:val="007C0EFA"/>
    <w:rsid w:val="007C5534"/>
    <w:rsid w:val="007D5DB4"/>
    <w:rsid w:val="007F0EF6"/>
    <w:rsid w:val="007F11B7"/>
    <w:rsid w:val="007F365C"/>
    <w:rsid w:val="007F71D9"/>
    <w:rsid w:val="00806C1A"/>
    <w:rsid w:val="0081080D"/>
    <w:rsid w:val="00822DB9"/>
    <w:rsid w:val="00823694"/>
    <w:rsid w:val="00826EFE"/>
    <w:rsid w:val="0083560E"/>
    <w:rsid w:val="00836DD4"/>
    <w:rsid w:val="008377F6"/>
    <w:rsid w:val="00837B21"/>
    <w:rsid w:val="00851409"/>
    <w:rsid w:val="008659EF"/>
    <w:rsid w:val="008731D3"/>
    <w:rsid w:val="0087572E"/>
    <w:rsid w:val="0088031A"/>
    <w:rsid w:val="00891D48"/>
    <w:rsid w:val="008963E9"/>
    <w:rsid w:val="008A2966"/>
    <w:rsid w:val="008A4264"/>
    <w:rsid w:val="008A74C1"/>
    <w:rsid w:val="008B2606"/>
    <w:rsid w:val="008B67BF"/>
    <w:rsid w:val="008C31A4"/>
    <w:rsid w:val="008C5CE4"/>
    <w:rsid w:val="008E0208"/>
    <w:rsid w:val="008E08A6"/>
    <w:rsid w:val="008E343C"/>
    <w:rsid w:val="008F1F09"/>
    <w:rsid w:val="009149A6"/>
    <w:rsid w:val="00914A84"/>
    <w:rsid w:val="0092595A"/>
    <w:rsid w:val="009273D9"/>
    <w:rsid w:val="00931700"/>
    <w:rsid w:val="0094042B"/>
    <w:rsid w:val="00944C9E"/>
    <w:rsid w:val="0095ECEB"/>
    <w:rsid w:val="0096157E"/>
    <w:rsid w:val="009626D0"/>
    <w:rsid w:val="00970859"/>
    <w:rsid w:val="00970E73"/>
    <w:rsid w:val="009749B5"/>
    <w:rsid w:val="009765C5"/>
    <w:rsid w:val="0099669A"/>
    <w:rsid w:val="009A5478"/>
    <w:rsid w:val="009B34FA"/>
    <w:rsid w:val="009B51FF"/>
    <w:rsid w:val="009C3C9E"/>
    <w:rsid w:val="009D33AD"/>
    <w:rsid w:val="009D39AC"/>
    <w:rsid w:val="009D4C49"/>
    <w:rsid w:val="009D532D"/>
    <w:rsid w:val="009E1638"/>
    <w:rsid w:val="009E6F44"/>
    <w:rsid w:val="009F169A"/>
    <w:rsid w:val="009F193E"/>
    <w:rsid w:val="009F402F"/>
    <w:rsid w:val="00A32F57"/>
    <w:rsid w:val="00A476B6"/>
    <w:rsid w:val="00A540EF"/>
    <w:rsid w:val="00A55017"/>
    <w:rsid w:val="00A62C49"/>
    <w:rsid w:val="00A62C65"/>
    <w:rsid w:val="00A67C4F"/>
    <w:rsid w:val="00A70D8B"/>
    <w:rsid w:val="00A77E87"/>
    <w:rsid w:val="00A80E2B"/>
    <w:rsid w:val="00A8568A"/>
    <w:rsid w:val="00A91FE6"/>
    <w:rsid w:val="00AA0C81"/>
    <w:rsid w:val="00AA4774"/>
    <w:rsid w:val="00AA564D"/>
    <w:rsid w:val="00AA7822"/>
    <w:rsid w:val="00AB2B0F"/>
    <w:rsid w:val="00AB300E"/>
    <w:rsid w:val="00AC08E4"/>
    <w:rsid w:val="00AC2EED"/>
    <w:rsid w:val="00AC73AE"/>
    <w:rsid w:val="00AD2A29"/>
    <w:rsid w:val="00AE252A"/>
    <w:rsid w:val="00AF2F3A"/>
    <w:rsid w:val="00AF43C9"/>
    <w:rsid w:val="00B02347"/>
    <w:rsid w:val="00B04F09"/>
    <w:rsid w:val="00B071EB"/>
    <w:rsid w:val="00B244F8"/>
    <w:rsid w:val="00B25137"/>
    <w:rsid w:val="00B25D51"/>
    <w:rsid w:val="00B37378"/>
    <w:rsid w:val="00B475DF"/>
    <w:rsid w:val="00B5093C"/>
    <w:rsid w:val="00B52147"/>
    <w:rsid w:val="00B64191"/>
    <w:rsid w:val="00B73270"/>
    <w:rsid w:val="00B73B9D"/>
    <w:rsid w:val="00B80584"/>
    <w:rsid w:val="00B81AC7"/>
    <w:rsid w:val="00B87B7C"/>
    <w:rsid w:val="00B90267"/>
    <w:rsid w:val="00BA0678"/>
    <w:rsid w:val="00BA68F2"/>
    <w:rsid w:val="00BB14D5"/>
    <w:rsid w:val="00BB5E6A"/>
    <w:rsid w:val="00BB6CEF"/>
    <w:rsid w:val="00BD0E1C"/>
    <w:rsid w:val="00BD7B80"/>
    <w:rsid w:val="00BE1A3C"/>
    <w:rsid w:val="00BE26EF"/>
    <w:rsid w:val="00BE3226"/>
    <w:rsid w:val="00BE54F6"/>
    <w:rsid w:val="00BE59A1"/>
    <w:rsid w:val="00BF6AD1"/>
    <w:rsid w:val="00C11BF0"/>
    <w:rsid w:val="00C31529"/>
    <w:rsid w:val="00C367E6"/>
    <w:rsid w:val="00C40210"/>
    <w:rsid w:val="00C46F00"/>
    <w:rsid w:val="00C5325C"/>
    <w:rsid w:val="00C60F10"/>
    <w:rsid w:val="00C74EA9"/>
    <w:rsid w:val="00C77B3B"/>
    <w:rsid w:val="00C83974"/>
    <w:rsid w:val="00C84600"/>
    <w:rsid w:val="00CA2D1B"/>
    <w:rsid w:val="00CA7C37"/>
    <w:rsid w:val="00CB20B8"/>
    <w:rsid w:val="00CB55BB"/>
    <w:rsid w:val="00CC33AB"/>
    <w:rsid w:val="00CF18B4"/>
    <w:rsid w:val="00CF4D1F"/>
    <w:rsid w:val="00CF5248"/>
    <w:rsid w:val="00D11B29"/>
    <w:rsid w:val="00D21DF9"/>
    <w:rsid w:val="00D22FC4"/>
    <w:rsid w:val="00D31CA8"/>
    <w:rsid w:val="00D3483A"/>
    <w:rsid w:val="00D35880"/>
    <w:rsid w:val="00D35EC9"/>
    <w:rsid w:val="00D4593B"/>
    <w:rsid w:val="00D53EF6"/>
    <w:rsid w:val="00D57923"/>
    <w:rsid w:val="00D614AB"/>
    <w:rsid w:val="00D627A7"/>
    <w:rsid w:val="00D64659"/>
    <w:rsid w:val="00D64C7A"/>
    <w:rsid w:val="00D71F3B"/>
    <w:rsid w:val="00D83C80"/>
    <w:rsid w:val="00DA4E64"/>
    <w:rsid w:val="00DB485B"/>
    <w:rsid w:val="00DB6E99"/>
    <w:rsid w:val="00DE039D"/>
    <w:rsid w:val="00DE7967"/>
    <w:rsid w:val="00DF2AC4"/>
    <w:rsid w:val="00E143F9"/>
    <w:rsid w:val="00E2054A"/>
    <w:rsid w:val="00E30415"/>
    <w:rsid w:val="00E37BEF"/>
    <w:rsid w:val="00E507C7"/>
    <w:rsid w:val="00E576E0"/>
    <w:rsid w:val="00E608C0"/>
    <w:rsid w:val="00E929FB"/>
    <w:rsid w:val="00EB403B"/>
    <w:rsid w:val="00EB5961"/>
    <w:rsid w:val="00EC3787"/>
    <w:rsid w:val="00EE277E"/>
    <w:rsid w:val="00EF179B"/>
    <w:rsid w:val="00EF6AAE"/>
    <w:rsid w:val="00F03544"/>
    <w:rsid w:val="00F118A9"/>
    <w:rsid w:val="00F12FB7"/>
    <w:rsid w:val="00F22603"/>
    <w:rsid w:val="00F23C21"/>
    <w:rsid w:val="00F33C0B"/>
    <w:rsid w:val="00F365FD"/>
    <w:rsid w:val="00F466E1"/>
    <w:rsid w:val="00F47477"/>
    <w:rsid w:val="00F526BF"/>
    <w:rsid w:val="00F57731"/>
    <w:rsid w:val="00F6273B"/>
    <w:rsid w:val="00F63B4D"/>
    <w:rsid w:val="00F65AA7"/>
    <w:rsid w:val="00F66765"/>
    <w:rsid w:val="00F7608A"/>
    <w:rsid w:val="00F76710"/>
    <w:rsid w:val="00F87B62"/>
    <w:rsid w:val="00F87EA9"/>
    <w:rsid w:val="00F9310C"/>
    <w:rsid w:val="00F97E56"/>
    <w:rsid w:val="00FA0121"/>
    <w:rsid w:val="00FA4BA3"/>
    <w:rsid w:val="00FD35AD"/>
    <w:rsid w:val="00FD541C"/>
    <w:rsid w:val="00FE3AB6"/>
    <w:rsid w:val="01041AB6"/>
    <w:rsid w:val="017699B0"/>
    <w:rsid w:val="02909123"/>
    <w:rsid w:val="03037710"/>
    <w:rsid w:val="0538E27D"/>
    <w:rsid w:val="071EC7A5"/>
    <w:rsid w:val="0880338B"/>
    <w:rsid w:val="0B44E972"/>
    <w:rsid w:val="0C3216AF"/>
    <w:rsid w:val="0C8AE4C4"/>
    <w:rsid w:val="0D5151D3"/>
    <w:rsid w:val="10B7B8CF"/>
    <w:rsid w:val="1216C514"/>
    <w:rsid w:val="17DDBB60"/>
    <w:rsid w:val="19CEE26A"/>
    <w:rsid w:val="1F6D988D"/>
    <w:rsid w:val="1F8C42AB"/>
    <w:rsid w:val="20411F89"/>
    <w:rsid w:val="25BA8B7C"/>
    <w:rsid w:val="263F2164"/>
    <w:rsid w:val="2B80AE46"/>
    <w:rsid w:val="2C131E82"/>
    <w:rsid w:val="2C1458D2"/>
    <w:rsid w:val="2CA46D7C"/>
    <w:rsid w:val="2DB5CD61"/>
    <w:rsid w:val="3103764C"/>
    <w:rsid w:val="34FB6C01"/>
    <w:rsid w:val="3668726F"/>
    <w:rsid w:val="381876AA"/>
    <w:rsid w:val="3990A31E"/>
    <w:rsid w:val="3E8C692B"/>
    <w:rsid w:val="4482A5D6"/>
    <w:rsid w:val="4A7B7F57"/>
    <w:rsid w:val="4B4170CB"/>
    <w:rsid w:val="4D96D976"/>
    <w:rsid w:val="510781B9"/>
    <w:rsid w:val="53F9A1B3"/>
    <w:rsid w:val="552B73EB"/>
    <w:rsid w:val="558AC40D"/>
    <w:rsid w:val="5711F776"/>
    <w:rsid w:val="589A3416"/>
    <w:rsid w:val="59355066"/>
    <w:rsid w:val="59EA1A81"/>
    <w:rsid w:val="59F2114A"/>
    <w:rsid w:val="5AA33C3D"/>
    <w:rsid w:val="5BA92DDF"/>
    <w:rsid w:val="5F739DCB"/>
    <w:rsid w:val="649527FA"/>
    <w:rsid w:val="67BE7AF1"/>
    <w:rsid w:val="67DA6976"/>
    <w:rsid w:val="6CA59741"/>
    <w:rsid w:val="6E975AB2"/>
    <w:rsid w:val="70A2E55D"/>
    <w:rsid w:val="71855D3E"/>
    <w:rsid w:val="71D6E406"/>
    <w:rsid w:val="7495FBA9"/>
    <w:rsid w:val="7996AAFE"/>
    <w:rsid w:val="7DCA4FB3"/>
    <w:rsid w:val="7E8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D2DE50C8-04C0-40D8-80CB-CA13281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80584"/>
    <w:pPr>
      <w:spacing w:after="0" w:line="240" w:lineRule="auto"/>
    </w:pPr>
  </w:style>
  <w:style w:type="character" w:customStyle="1" w:styleId="ui-provider">
    <w:name w:val="ui-provider"/>
    <w:basedOn w:val="DefaultParagraphFont"/>
    <w:rsid w:val="000473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acuc.ufl.edu/secure/wp-content/uploads/sites/3/Special-Services-Policy.pdf" TargetMode="External"/><Relationship Id="rId18" Type="http://schemas.openxmlformats.org/officeDocument/2006/relationships/hyperlink" Target="https://www.ehs.ufl.edu/departments/research-safety-services/hazardous-waste-management/spill-respons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acuc.ufl.edu/secure/wp-content/uploads/sites/3/Special-Services-Polic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acuc.ufl.edu/secure/wp-content/uploads/sites/3/Special-Care-by-Principal-Investigator-Rodent-Policy.pdf" TargetMode="External"/><Relationship Id="rId17" Type="http://schemas.openxmlformats.org/officeDocument/2006/relationships/hyperlink" Target="https://iacuc.ufl.edu/secure/wp-content/uploads/sites/3/Policy-on-Handling-Animals-Exposed-to-Hazardous-Chemical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acuc.ufl.edu/secure/wp-content/uploads/sites/3/Policy-on-Handling-Animals-Exposed-to-Hazardous-Chemicals.pdf" TargetMode="External"/><Relationship Id="rId20" Type="http://schemas.openxmlformats.org/officeDocument/2006/relationships/hyperlink" Target="https://iacuc.ufl.edu/secure/wp-content/uploads/sites/3/Special-Care-by-Principal-Investigator-Rodent-Polic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acuc.ufl.edu/secure/wp-content/uploads/sites/3/Policy-on-Handling-Animals-Exposed-to-Hazardous-Chemicals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Hazardous-Chemicals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hs.ufl.edu/departments/research-safety-services/hazardous-waste-management/spill-respons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ufl.edu/departments/occupational-safety-risk/industrial-hygiene-occupational-safety/respirator-protection-policy/" TargetMode="External"/><Relationship Id="rId22" Type="http://schemas.openxmlformats.org/officeDocument/2006/relationships/hyperlink" Target="https://www.ehs.ufl.edu/departments/occupational-safety-risk/industrial-hygiene-occupational-safety/respirator-protection-policy/" TargetMode="Externa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E7D98-A6C4-4804-BF00-1ADED6E4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Jennifer Miller</cp:lastModifiedBy>
  <cp:revision>140</cp:revision>
  <cp:lastPrinted>2025-02-11T17:52:00Z</cp:lastPrinted>
  <dcterms:created xsi:type="dcterms:W3CDTF">2024-10-08T10:20:00Z</dcterms:created>
  <dcterms:modified xsi:type="dcterms:W3CDTF">2025-05-01T17:23:00Z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