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03F5EBE2" w:rsidR="009F193E" w:rsidRPr="00011F99" w:rsidRDefault="00E576E0" w:rsidP="00011F99">
      <w:pPr>
        <w:pStyle w:val="Style2"/>
      </w:pPr>
      <w:r w:rsidRPr="00265946">
        <w:t>PURPOSE</w:t>
      </w:r>
      <w:r w:rsidR="00EE3057">
        <w:t xml:space="preserve"> &amp; Description</w:t>
      </w:r>
    </w:p>
    <w:p w14:paraId="5AC933A7" w14:textId="5A3F9C69" w:rsidR="005B6F8E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>The purpose of this SOP is to delineate the minimum standards for the use of</w:t>
      </w:r>
      <w:r w:rsidR="00C7374B">
        <w:rPr>
          <w:rFonts w:ascii="Arial" w:hAnsi="Arial" w:cs="Arial"/>
          <w:sz w:val="24"/>
          <w:szCs w:val="24"/>
        </w:rPr>
        <w:t xml:space="preserve"> cardiotoxin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92091E">
        <w:rPr>
          <w:rFonts w:ascii="Arial" w:hAnsi="Arial" w:cs="Arial"/>
          <w:sz w:val="24"/>
          <w:szCs w:val="24"/>
        </w:rPr>
        <w:t>Cardiotoxin</w:t>
      </w:r>
      <w:r w:rsidR="001C5B78" w:rsidRPr="001C5B78">
        <w:rPr>
          <w:rFonts w:ascii="Arial" w:hAnsi="Arial" w:cs="Arial"/>
          <w:sz w:val="24"/>
          <w:szCs w:val="24"/>
        </w:rPr>
        <w:t xml:space="preserve">, sourced from </w:t>
      </w:r>
      <w:proofErr w:type="spellStart"/>
      <w:r w:rsidR="001C5B78" w:rsidRPr="001C5B78">
        <w:rPr>
          <w:rFonts w:ascii="Arial" w:hAnsi="Arial" w:cs="Arial"/>
          <w:i/>
          <w:iCs/>
          <w:sz w:val="24"/>
          <w:szCs w:val="24"/>
        </w:rPr>
        <w:t>Naja</w:t>
      </w:r>
      <w:proofErr w:type="spellEnd"/>
      <w:r w:rsidR="001C5B78" w:rsidRPr="001C5B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D465C8">
        <w:rPr>
          <w:rFonts w:ascii="Arial" w:hAnsi="Arial" w:cs="Arial"/>
          <w:i/>
          <w:iCs/>
          <w:sz w:val="24"/>
          <w:szCs w:val="24"/>
        </w:rPr>
        <w:t>sp</w:t>
      </w:r>
      <w:r w:rsidR="0042510D">
        <w:rPr>
          <w:rFonts w:ascii="Arial" w:hAnsi="Arial" w:cs="Arial"/>
          <w:i/>
          <w:iCs/>
          <w:sz w:val="24"/>
          <w:szCs w:val="24"/>
        </w:rPr>
        <w:t>p</w:t>
      </w:r>
      <w:proofErr w:type="spellEnd"/>
      <w:r w:rsidR="001C5B78" w:rsidRPr="001C5B78">
        <w:rPr>
          <w:rFonts w:ascii="Arial" w:hAnsi="Arial" w:cs="Arial"/>
          <w:sz w:val="24"/>
          <w:szCs w:val="24"/>
        </w:rPr>
        <w:t>,</w:t>
      </w:r>
      <w:r w:rsidR="001C5B78">
        <w:rPr>
          <w:rFonts w:ascii="Arial" w:hAnsi="Arial" w:cs="Arial"/>
          <w:sz w:val="24"/>
          <w:szCs w:val="24"/>
        </w:rPr>
        <w:t xml:space="preserve"> is used in mice to create</w:t>
      </w:r>
      <w:r w:rsidR="001C5B78" w:rsidRPr="001C5B78">
        <w:rPr>
          <w:rFonts w:ascii="Arial" w:hAnsi="Arial" w:cs="Arial"/>
          <w:sz w:val="24"/>
          <w:szCs w:val="24"/>
        </w:rPr>
        <w:t xml:space="preserve"> a temporary and reproducible acute injury. </w:t>
      </w:r>
      <w:r w:rsidR="00F763B4">
        <w:rPr>
          <w:rFonts w:ascii="Arial" w:hAnsi="Arial" w:cs="Arial"/>
          <w:sz w:val="24"/>
          <w:szCs w:val="24"/>
        </w:rPr>
        <w:t xml:space="preserve">The LD 50 for cardiotoxin in </w:t>
      </w:r>
      <w:r w:rsidR="008860F9">
        <w:rPr>
          <w:rFonts w:ascii="Arial" w:hAnsi="Arial" w:cs="Arial"/>
          <w:sz w:val="24"/>
          <w:szCs w:val="24"/>
        </w:rPr>
        <w:t xml:space="preserve">mice is 2mg/kg toxin/venom intraperitoneal injection.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2F995666" w14:textId="5361D14E" w:rsidR="00104EAD" w:rsidRDefault="00104EAD" w:rsidP="33F0D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SOP applies to the administration of </w:t>
      </w:r>
      <w:r w:rsidR="00883C53">
        <w:rPr>
          <w:rFonts w:ascii="Arial" w:hAnsi="Arial" w:cs="Arial"/>
          <w:sz w:val="24"/>
          <w:szCs w:val="24"/>
        </w:rPr>
        <w:t xml:space="preserve">cardiotoxin </w:t>
      </w:r>
      <w:r>
        <w:rPr>
          <w:rFonts w:ascii="Arial" w:hAnsi="Arial" w:cs="Arial"/>
          <w:sz w:val="24"/>
          <w:szCs w:val="24"/>
        </w:rPr>
        <w:t>into animals</w:t>
      </w:r>
      <w:r w:rsidR="003A38E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once injected into the animal</w:t>
      </w:r>
      <w:r w:rsidR="003A38EB">
        <w:rPr>
          <w:rFonts w:ascii="Arial" w:hAnsi="Arial" w:cs="Arial"/>
          <w:sz w:val="24"/>
          <w:szCs w:val="24"/>
        </w:rPr>
        <w:t xml:space="preserve"> </w:t>
      </w:r>
      <w:r w:rsidR="00883C53">
        <w:rPr>
          <w:rFonts w:ascii="Arial" w:hAnsi="Arial" w:cs="Arial"/>
          <w:sz w:val="24"/>
          <w:szCs w:val="24"/>
        </w:rPr>
        <w:t xml:space="preserve">cardiotoxin </w:t>
      </w:r>
      <w:r>
        <w:rPr>
          <w:rFonts w:ascii="Arial" w:hAnsi="Arial" w:cs="Arial"/>
          <w:sz w:val="24"/>
          <w:szCs w:val="24"/>
        </w:rPr>
        <w:t>no longer poses a hazard.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>The period of 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1" w:anchor=":~:text=What%20is%20a%20safety-engineered%20sharp%3F%20The%20U.S.%20Occupational,effectively%20reduces%20the%20risk%20of%20an%20exposure%20incident.%E2%80%9D" w:history="1">
        <w:hyperlink r:id="rId12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D1E2606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BB3132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8C0669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90285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B64E9B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90E5F7C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AEF138" w14:textId="77777777" w:rsidR="007A42F1" w:rsidRDefault="007A42F1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352D7FE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0DEE79EE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04410928" w14:textId="505B403F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F6FFC93" w14:textId="761A960F" w:rsidR="00173F91" w:rsidRPr="003266D7" w:rsidRDefault="0F7AE48D" w:rsidP="2F65A00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="000A4F16" w:rsidRPr="39A4E771">
        <w:rPr>
          <w:rFonts w:ascii="Arial" w:hAnsi="Arial" w:cs="Arial"/>
          <w:sz w:val="24"/>
          <w:szCs w:val="24"/>
        </w:rPr>
        <w:t>Animal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75F08084" w:rsidRPr="24DC42CF">
        <w:rPr>
          <w:rFonts w:ascii="Arial" w:hAnsi="Arial" w:cs="Arial"/>
          <w:sz w:val="24"/>
          <w:szCs w:val="24"/>
        </w:rPr>
        <w:t>T</w:t>
      </w:r>
      <w:r w:rsidR="000A4F16" w:rsidRPr="24DC42CF">
        <w:rPr>
          <w:rFonts w:ascii="Arial" w:hAnsi="Arial" w:cs="Arial"/>
          <w:sz w:val="24"/>
          <w:szCs w:val="24"/>
        </w:rPr>
        <w:t>ransfer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  <w:r w:rsidR="57D5305C" w:rsidRPr="13C6A763">
        <w:rPr>
          <w:rFonts w:ascii="Arial" w:hAnsi="Arial" w:cs="Arial"/>
          <w:sz w:val="24"/>
          <w:szCs w:val="24"/>
        </w:rPr>
        <w:t>S</w:t>
      </w:r>
      <w:r w:rsidR="000A4F16" w:rsidRPr="13C6A763">
        <w:rPr>
          <w:rFonts w:ascii="Arial" w:hAnsi="Arial" w:cs="Arial"/>
          <w:sz w:val="24"/>
          <w:szCs w:val="24"/>
        </w:rPr>
        <w:t>tation</w:t>
      </w:r>
      <w:r w:rsidR="09522BCC" w:rsidRPr="2F65A00D">
        <w:rPr>
          <w:rFonts w:ascii="Arial" w:hAnsi="Arial" w:cs="Arial"/>
          <w:sz w:val="24"/>
          <w:szCs w:val="24"/>
        </w:rPr>
        <w:t xml:space="preserve"> (ATS)</w:t>
      </w:r>
      <w:r w:rsidR="6180D842" w:rsidRPr="2F65A00D">
        <w:rPr>
          <w:rFonts w:ascii="Arial" w:hAnsi="Arial" w:cs="Arial"/>
          <w:sz w:val="24"/>
          <w:szCs w:val="24"/>
        </w:rPr>
        <w:t xml:space="preserve"> or higher </w:t>
      </w:r>
      <w:r w:rsidR="2297C066" w:rsidRPr="2CE40BE9">
        <w:rPr>
          <w:rFonts w:ascii="Arial" w:hAnsi="Arial" w:cs="Arial"/>
          <w:sz w:val="24"/>
          <w:szCs w:val="24"/>
        </w:rPr>
        <w:t>e</w:t>
      </w:r>
      <w:r w:rsidR="6180D842" w:rsidRPr="2CE40BE9">
        <w:rPr>
          <w:rFonts w:ascii="Arial" w:hAnsi="Arial" w:cs="Arial"/>
          <w:sz w:val="24"/>
          <w:szCs w:val="24"/>
        </w:rPr>
        <w:t xml:space="preserve">ngineering </w:t>
      </w:r>
      <w:r w:rsidR="536FD627" w:rsidRPr="2CE40BE9">
        <w:rPr>
          <w:rFonts w:ascii="Arial" w:hAnsi="Arial" w:cs="Arial"/>
          <w:sz w:val="24"/>
          <w:szCs w:val="24"/>
        </w:rPr>
        <w:t>c</w:t>
      </w:r>
      <w:r w:rsidR="6180D842" w:rsidRPr="2CE40BE9">
        <w:rPr>
          <w:rFonts w:ascii="Arial" w:hAnsi="Arial" w:cs="Arial"/>
          <w:sz w:val="24"/>
          <w:szCs w:val="24"/>
        </w:rPr>
        <w:t>ontrol</w:t>
      </w:r>
      <w:r w:rsidR="6180D842" w:rsidRPr="2F65A00D">
        <w:rPr>
          <w:rFonts w:ascii="Arial" w:hAnsi="Arial" w:cs="Arial"/>
          <w:sz w:val="24"/>
          <w:szCs w:val="24"/>
        </w:rPr>
        <w:t xml:space="preserve"> </w:t>
      </w:r>
      <w:r w:rsidR="2AF7C3B2" w:rsidRPr="5EEAB020">
        <w:rPr>
          <w:rFonts w:ascii="Arial" w:hAnsi="Arial" w:cs="Arial"/>
          <w:sz w:val="24"/>
          <w:szCs w:val="24"/>
        </w:rPr>
        <w:t>such as</w:t>
      </w:r>
      <w:r w:rsidR="006E52A4">
        <w:rPr>
          <w:rFonts w:ascii="Arial" w:hAnsi="Arial" w:cs="Arial"/>
          <w:sz w:val="24"/>
          <w:szCs w:val="24"/>
        </w:rPr>
        <w:t xml:space="preserve"> </w:t>
      </w:r>
      <w:r w:rsidR="0701485B" w:rsidRPr="5EEAB020">
        <w:rPr>
          <w:rFonts w:ascii="Arial" w:hAnsi="Arial" w:cs="Arial"/>
          <w:sz w:val="24"/>
          <w:szCs w:val="24"/>
        </w:rPr>
        <w:t>a</w:t>
      </w:r>
      <w:r w:rsidR="2F8FB837" w:rsidRPr="2354AE94">
        <w:rPr>
          <w:rFonts w:ascii="Arial" w:hAnsi="Arial" w:cs="Arial"/>
          <w:sz w:val="24"/>
          <w:szCs w:val="24"/>
        </w:rPr>
        <w:t xml:space="preserve"> </w:t>
      </w:r>
      <w:r w:rsidR="0592D459" w:rsidRPr="2F65A00D">
        <w:rPr>
          <w:rFonts w:ascii="Arial" w:hAnsi="Arial" w:cs="Arial"/>
          <w:sz w:val="24"/>
          <w:szCs w:val="24"/>
        </w:rPr>
        <w:t>Biosafety Cabinet</w:t>
      </w:r>
      <w:r w:rsidR="321A25A8" w:rsidRPr="2F65A00D">
        <w:rPr>
          <w:rFonts w:ascii="Arial" w:hAnsi="Arial" w:cs="Arial"/>
          <w:sz w:val="24"/>
          <w:szCs w:val="24"/>
        </w:rPr>
        <w:t xml:space="preserve"> (BSC)</w:t>
      </w:r>
      <w:r w:rsidR="001840A1" w:rsidRPr="2F65A00D">
        <w:rPr>
          <w:rFonts w:ascii="Arial" w:hAnsi="Arial" w:cs="Arial"/>
          <w:sz w:val="24"/>
          <w:szCs w:val="24"/>
        </w:rPr>
        <w:t xml:space="preserve"> or </w:t>
      </w:r>
      <w:r w:rsidR="1A59B86E" w:rsidRPr="2F65A00D">
        <w:rPr>
          <w:rFonts w:ascii="Arial" w:hAnsi="Arial" w:cs="Arial"/>
          <w:sz w:val="24"/>
          <w:szCs w:val="24"/>
        </w:rPr>
        <w:t>Chemical Fume Hoo</w:t>
      </w:r>
      <w:r w:rsidR="62F18661" w:rsidRPr="2F65A00D">
        <w:rPr>
          <w:rFonts w:ascii="Arial" w:hAnsi="Arial" w:cs="Arial"/>
          <w:sz w:val="24"/>
          <w:szCs w:val="24"/>
        </w:rPr>
        <w:t>d</w:t>
      </w:r>
      <w:r w:rsidR="49CDF8B9" w:rsidRPr="2F65A00D">
        <w:rPr>
          <w:rFonts w:ascii="Arial" w:hAnsi="Arial" w:cs="Arial"/>
          <w:sz w:val="24"/>
          <w:szCs w:val="24"/>
        </w:rPr>
        <w:t xml:space="preserve"> (CFH</w:t>
      </w:r>
      <w:r w:rsidR="49CDF8B9" w:rsidRPr="7C9700B9">
        <w:rPr>
          <w:rFonts w:ascii="Arial" w:hAnsi="Arial" w:cs="Arial"/>
          <w:sz w:val="24"/>
          <w:szCs w:val="24"/>
        </w:rPr>
        <w:t>)</w:t>
      </w:r>
      <w:r w:rsidR="1A59B86E" w:rsidRPr="2F65A00D">
        <w:rPr>
          <w:rFonts w:ascii="Arial" w:hAnsi="Arial" w:cs="Arial"/>
          <w:sz w:val="24"/>
          <w:szCs w:val="24"/>
        </w:rPr>
        <w:t xml:space="preserve"> </w:t>
      </w:r>
      <w:r w:rsidR="535381CF" w:rsidRPr="39A4E771">
        <w:rPr>
          <w:rFonts w:ascii="Arial" w:hAnsi="Arial" w:cs="Arial"/>
          <w:sz w:val="24"/>
          <w:szCs w:val="24"/>
        </w:rPr>
        <w:t xml:space="preserve">is </w:t>
      </w:r>
      <w:r w:rsidR="000A4F16" w:rsidRPr="2F65A00D">
        <w:rPr>
          <w:rFonts w:ascii="Arial" w:hAnsi="Arial" w:cs="Arial"/>
          <w:sz w:val="24"/>
          <w:szCs w:val="24"/>
        </w:rPr>
        <w:t xml:space="preserve">required for </w:t>
      </w:r>
      <w:r w:rsidR="305552E8" w:rsidRPr="33753A3A">
        <w:rPr>
          <w:rFonts w:ascii="Arial" w:hAnsi="Arial" w:cs="Arial"/>
          <w:sz w:val="24"/>
          <w:szCs w:val="24"/>
        </w:rPr>
        <w:t xml:space="preserve">agent </w:t>
      </w:r>
      <w:r w:rsidR="000A4F16" w:rsidRPr="33753A3A">
        <w:rPr>
          <w:rFonts w:ascii="Arial" w:hAnsi="Arial" w:cs="Arial"/>
          <w:sz w:val="24"/>
          <w:szCs w:val="24"/>
        </w:rPr>
        <w:t>administration</w:t>
      </w:r>
      <w:r w:rsidR="000A4F16" w:rsidRPr="2F65A00D">
        <w:rPr>
          <w:rFonts w:ascii="Arial" w:hAnsi="Arial" w:cs="Arial"/>
          <w:sz w:val="24"/>
          <w:szCs w:val="24"/>
        </w:rPr>
        <w:t xml:space="preserve"> </w:t>
      </w:r>
    </w:p>
    <w:p w14:paraId="7571900E" w14:textId="77777777" w:rsidR="00A83AD1" w:rsidRDefault="00A83AD1" w:rsidP="00A83AD1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3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202AEDA5" w14:textId="31AE37E9" w:rsidR="005D5EC8" w:rsidRPr="004C25DA" w:rsidRDefault="005D5EC8" w:rsidP="005D5EC8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="60BD8FC1" w:rsidRPr="6C9AE0BD">
        <w:rPr>
          <w:rFonts w:ascii="Arial" w:hAnsi="Arial" w:cs="Arial"/>
          <w:sz w:val="24"/>
          <w:szCs w:val="24"/>
        </w:rPr>
        <w:t xml:space="preserve">the </w:t>
      </w:r>
      <w:r w:rsidRPr="6C9AE0BD">
        <w:rPr>
          <w:rFonts w:ascii="Arial" w:hAnsi="Arial" w:cs="Arial"/>
          <w:sz w:val="24"/>
          <w:szCs w:val="24"/>
        </w:rPr>
        <w:t>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75870CE8" w14:textId="1BA27ABA" w:rsidR="00F46BE2" w:rsidRPr="000D4444" w:rsidRDefault="00F46BE2" w:rsidP="000D4444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="58ECF9CB" w:rsidRPr="17A75D41">
        <w:rPr>
          <w:rFonts w:ascii="Arial" w:hAnsi="Arial" w:cs="Arial"/>
          <w:sz w:val="24"/>
          <w:szCs w:val="24"/>
        </w:rPr>
        <w:t xml:space="preserve">, at a minimum </w:t>
      </w:r>
      <w:r w:rsidR="58ECF9CB" w:rsidRPr="39A40597">
        <w:rPr>
          <w:rFonts w:ascii="Arial" w:hAnsi="Arial" w:cs="Arial"/>
          <w:sz w:val="24"/>
          <w:szCs w:val="24"/>
        </w:rPr>
        <w:t xml:space="preserve">when contaminated </w:t>
      </w:r>
      <w:r w:rsidR="58ECF9CB" w:rsidRPr="09A54841">
        <w:rPr>
          <w:rFonts w:ascii="Arial" w:hAnsi="Arial" w:cs="Arial"/>
          <w:sz w:val="24"/>
          <w:szCs w:val="24"/>
        </w:rPr>
        <w:t xml:space="preserve">with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="58ECF9CB" w:rsidRPr="39A40597">
        <w:rPr>
          <w:rFonts w:ascii="Arial" w:hAnsi="Arial" w:cs="Arial"/>
          <w:sz w:val="24"/>
          <w:szCs w:val="24"/>
        </w:rPr>
        <w:t xml:space="preserve">or </w:t>
      </w:r>
      <w:r w:rsidR="000D4444">
        <w:rPr>
          <w:rFonts w:ascii="Arial" w:hAnsi="Arial" w:cs="Arial"/>
          <w:sz w:val="24"/>
          <w:szCs w:val="24"/>
        </w:rPr>
        <w:t>t</w:t>
      </w:r>
      <w:r w:rsidR="00D81E97" w:rsidRPr="00FE644D">
        <w:rPr>
          <w:rFonts w:ascii="Arial" w:hAnsi="Arial" w:cs="Arial"/>
          <w:sz w:val="24"/>
          <w:szCs w:val="24"/>
        </w:rPr>
        <w:t>orn, and before handling animals in other experimental groups. </w:t>
      </w:r>
    </w:p>
    <w:p w14:paraId="7775FB58" w14:textId="77777777" w:rsidR="0037470B" w:rsidRDefault="0037470B" w:rsidP="0037470B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1FA02438" w14:textId="424233F4" w:rsidR="004E1EDA" w:rsidRPr="00835E6F" w:rsidRDefault="000A4F16" w:rsidP="00835E6F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  <w:r w:rsidR="004D2DD3" w:rsidRPr="00835E6F">
        <w:rPr>
          <w:rFonts w:ascii="Arial" w:hAnsi="Arial" w:cs="Arial"/>
          <w:sz w:val="24"/>
          <w:szCs w:val="24"/>
        </w:rPr>
        <w:t xml:space="preserve"> </w:t>
      </w:r>
    </w:p>
    <w:p w14:paraId="596AD2DF" w14:textId="77777777" w:rsidR="00613161" w:rsidRDefault="00613161" w:rsidP="00492BE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377F8CCF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5901BFD8" w14:textId="77777777" w:rsidR="00FA0512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>an approved AUP.</w:t>
      </w:r>
    </w:p>
    <w:p w14:paraId="42DA8B86" w14:textId="77777777" w:rsidR="001E6EC2" w:rsidRDefault="001E6EC2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8A3B4D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F67A0A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10CE6B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11F1EB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5465FE" w14:textId="77777777" w:rsidR="007A42F1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95FCE2" w14:textId="77777777" w:rsidR="007A42F1" w:rsidRPr="0079675C" w:rsidRDefault="007A42F1" w:rsidP="0079675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771F3FFA" w:rsidR="002364C8" w:rsidRPr="00A967B7" w:rsidRDefault="00442110" w:rsidP="00A967B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61D8FFC4" w14:textId="42D6CAAA" w:rsidR="00470173" w:rsidRPr="007161B9" w:rsidRDefault="0092091E" w:rsidP="007161B9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Cardiotoxin </w:t>
      </w:r>
      <w:r w:rsidR="00FB4E36">
        <w:rPr>
          <w:rFonts w:ascii="Arial" w:hAnsi="Arial" w:cs="Arial"/>
          <w:sz w:val="24"/>
          <w:szCs w:val="24"/>
        </w:rPr>
        <w:t>could be shed into the beddin</w:t>
      </w:r>
      <w:r w:rsidR="007655D0">
        <w:rPr>
          <w:rFonts w:ascii="Arial" w:hAnsi="Arial" w:cs="Arial"/>
          <w:sz w:val="24"/>
          <w:szCs w:val="24"/>
        </w:rPr>
        <w:t>g</w:t>
      </w:r>
      <w:r w:rsidR="000F7A43">
        <w:rPr>
          <w:rFonts w:ascii="Arial" w:hAnsi="Arial" w:cs="Arial"/>
          <w:sz w:val="24"/>
          <w:szCs w:val="24"/>
        </w:rPr>
        <w:t>;</w:t>
      </w:r>
      <w:r w:rsidR="00FB4E36">
        <w:rPr>
          <w:rFonts w:ascii="Arial" w:hAnsi="Arial" w:cs="Arial"/>
          <w:sz w:val="24"/>
          <w:szCs w:val="24"/>
        </w:rPr>
        <w:t xml:space="preserve"> however, </w:t>
      </w:r>
      <w:r w:rsidR="00275D56">
        <w:rPr>
          <w:rFonts w:ascii="Arial" w:hAnsi="Arial" w:cs="Arial"/>
          <w:sz w:val="24"/>
          <w:szCs w:val="24"/>
        </w:rPr>
        <w:t xml:space="preserve">once injected into the animal </w:t>
      </w:r>
      <w:r>
        <w:rPr>
          <w:rFonts w:ascii="Arial" w:hAnsi="Arial" w:cs="Arial"/>
          <w:sz w:val="24"/>
          <w:szCs w:val="24"/>
        </w:rPr>
        <w:t xml:space="preserve">cardiotoxin </w:t>
      </w:r>
      <w:r w:rsidR="00275D56">
        <w:rPr>
          <w:rFonts w:ascii="Arial" w:hAnsi="Arial" w:cs="Arial"/>
          <w:sz w:val="24"/>
          <w:szCs w:val="24"/>
        </w:rPr>
        <w:t>no longer</w:t>
      </w:r>
      <w:r w:rsidR="00FB4E36">
        <w:rPr>
          <w:rFonts w:ascii="Arial" w:hAnsi="Arial" w:cs="Arial"/>
          <w:sz w:val="24"/>
          <w:szCs w:val="24"/>
        </w:rPr>
        <w:t xml:space="preserve"> pose</w:t>
      </w:r>
      <w:r w:rsidR="00275D56">
        <w:rPr>
          <w:rFonts w:ascii="Arial" w:hAnsi="Arial" w:cs="Arial"/>
          <w:sz w:val="24"/>
          <w:szCs w:val="24"/>
        </w:rPr>
        <w:t>s</w:t>
      </w:r>
      <w:r w:rsidR="00FB4E36">
        <w:rPr>
          <w:rFonts w:ascii="Arial" w:hAnsi="Arial" w:cs="Arial"/>
          <w:sz w:val="24"/>
          <w:szCs w:val="24"/>
        </w:rPr>
        <w:t xml:space="preserve"> a hazard and </w:t>
      </w:r>
      <w:r w:rsidR="002329DC">
        <w:rPr>
          <w:rFonts w:ascii="Arial" w:hAnsi="Arial" w:cs="Arial"/>
          <w:sz w:val="24"/>
          <w:szCs w:val="24"/>
        </w:rPr>
        <w:t>may be treated as regular waste.</w:t>
      </w:r>
    </w:p>
    <w:p w14:paraId="2A1B973F" w14:textId="4C2A409B" w:rsidR="00477862" w:rsidRPr="0086011C" w:rsidRDefault="0092091E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Cardiotoxin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9E649B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75F8E4C0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92091E">
        <w:rPr>
          <w:rFonts w:ascii="Arial" w:hAnsi="Arial" w:cs="Arial"/>
          <w:sz w:val="24"/>
          <w:szCs w:val="24"/>
        </w:rPr>
        <w:t>cardiotoxin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4311044F" w14:textId="252507D0" w:rsidR="00CF25A2" w:rsidRPr="001E6EC2" w:rsidRDefault="00477862" w:rsidP="001E6EC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37E56154" w:rsidR="00A967B7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92091E">
        <w:rPr>
          <w:rFonts w:ascii="Arial" w:hAnsi="Arial" w:cs="Arial"/>
          <w:sz w:val="24"/>
          <w:szCs w:val="24"/>
        </w:rPr>
        <w:t xml:space="preserve">cardiotoxin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>e.g. Peroxigard)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9CB8793" w14:textId="77777777" w:rsidR="007A42F1" w:rsidRPr="000935F4" w:rsidRDefault="007A42F1" w:rsidP="007A42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1A905650" w:rsidR="009C1CBA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F3445B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2B0E38B9" w14:textId="746C5E7B" w:rsidR="00587232" w:rsidRDefault="00587232" w:rsidP="00587232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</w:t>
      </w:r>
      <w:r w:rsidR="000F7A43">
        <w:rPr>
          <w:rFonts w:ascii="Arial" w:hAnsi="Arial" w:cs="Arial"/>
          <w:sz w:val="24"/>
          <w:szCs w:val="24"/>
        </w:rPr>
        <w:t>regular waste.</w:t>
      </w:r>
    </w:p>
    <w:p w14:paraId="7C41F927" w14:textId="05D6AE30" w:rsidR="009B2451" w:rsidRPr="009B2451" w:rsidRDefault="009B2451" w:rsidP="009B2451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</w:t>
      </w:r>
      <w:r w:rsidR="00DE201D">
        <w:rPr>
          <w:rFonts w:ascii="Arial" w:hAnsi="Arial" w:cs="Arial"/>
          <w:sz w:val="24"/>
          <w:szCs w:val="24"/>
        </w:rPr>
        <w:t xml:space="preserve">are disposed of following standard procedures and require no additional handling procedures. </w:t>
      </w:r>
    </w:p>
    <w:p w14:paraId="5ADB9882" w14:textId="77777777" w:rsidR="005E16B9" w:rsidRDefault="005E16B9" w:rsidP="001E56C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an approved solution (e.g. Peroxigard)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67A3C267" w14:textId="02DE08CD" w:rsidR="001E6EC2" w:rsidRDefault="00BF2A50" w:rsidP="001E6EC2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4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3F60283" w14:textId="77777777" w:rsidR="00887289" w:rsidRDefault="00887289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390C7F3" w14:textId="77777777" w:rsidR="007A42F1" w:rsidRDefault="007A42F1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D7F35F3" w14:textId="77777777" w:rsidR="007A42F1" w:rsidRDefault="007A42F1" w:rsidP="00887289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BA95223" w14:textId="46FCD78F" w:rsidR="007A42F1" w:rsidRPr="00A967B7" w:rsidRDefault="007A42F1" w:rsidP="007A42F1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572949DB" w14:textId="77777777" w:rsidR="009154F8" w:rsidRPr="009D7C4F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66034334" w14:textId="77777777" w:rsidR="009154F8" w:rsidRPr="00E23B65" w:rsidRDefault="009154F8" w:rsidP="009154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26360A45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0234AD85" w14:textId="77777777" w:rsidR="009154F8" w:rsidRPr="003830EA" w:rsidRDefault="009154F8" w:rsidP="009154F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39F1807D" w14:textId="77777777" w:rsidR="009154F8" w:rsidRPr="003830EA" w:rsidRDefault="009154F8" w:rsidP="009154F8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732880BF" w14:textId="77777777" w:rsidR="00743E45" w:rsidRPr="00404A0F" w:rsidRDefault="00743E45" w:rsidP="00743E4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5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6D725BF4" w14:textId="77777777" w:rsidR="009154F8" w:rsidRDefault="009154F8" w:rsidP="009154F8">
      <w:pPr>
        <w:pStyle w:val="ListParagraph"/>
        <w:ind w:left="360"/>
      </w:pPr>
    </w:p>
    <w:p w14:paraId="573E8146" w14:textId="77777777" w:rsidR="009154F8" w:rsidRDefault="009154F8" w:rsidP="009154F8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53C05DE0" w14:textId="77777777" w:rsidR="00816668" w:rsidRDefault="00816668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86EFD2A" w14:textId="77777777" w:rsidR="00FA2059" w:rsidRPr="008F1F0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44F2F286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374ED65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6681DBBD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1ED7BF79" w14:textId="77777777" w:rsidR="00FA2059" w:rsidRPr="00E576E0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55D94851" w14:textId="77777777" w:rsidR="00FA2059" w:rsidRPr="00B263ED" w:rsidRDefault="00FA2059" w:rsidP="00FA2059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</w:t>
      </w:r>
      <w:r>
        <w:rPr>
          <w:rFonts w:ascii="Arial" w:hAnsi="Arial" w:cs="Arial"/>
          <w:sz w:val="24"/>
          <w:szCs w:val="24"/>
        </w:rPr>
        <w:t>1</w:t>
      </w:r>
    </w:p>
    <w:p w14:paraId="0BB83095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42C7FD9" w14:textId="77777777" w:rsidR="00FA2059" w:rsidRDefault="00FA2059" w:rsidP="00FA205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Physical Address on Campus:</w:t>
      </w:r>
    </w:p>
    <w:p w14:paraId="2A3178C2" w14:textId="77777777" w:rsidR="00FA2059" w:rsidRDefault="00FA2059" w:rsidP="00FA205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6F2648C" w14:textId="77777777" w:rsidR="00FA2059" w:rsidRPr="00F03544" w:rsidRDefault="00FA2059" w:rsidP="00FA205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Pr="53F9A1B3">
        <w:rPr>
          <w:rFonts w:ascii="Arial" w:hAnsi="Arial" w:cs="Arial"/>
          <w:sz w:val="24"/>
          <w:szCs w:val="24"/>
        </w:rPr>
        <w:t xml:space="preserve"> </w:t>
      </w:r>
    </w:p>
    <w:p w14:paraId="44BD7021" w14:textId="77777777" w:rsidR="001E56C3" w:rsidRPr="005A1897" w:rsidRDefault="001E56C3" w:rsidP="0081666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6636A0" w14:textId="2C405567" w:rsidR="0072742B" w:rsidRPr="00887289" w:rsidRDefault="00D64C7A" w:rsidP="00887289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4CEB2912" w14:textId="76BAC2A9" w:rsidR="0EFC09AA" w:rsidRPr="006114D1" w:rsidRDefault="00D5729C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6" w:anchor=":~:text=What%20is%20a%20safety-engineered%20sharp%3F%20The%20U.S.%20Occupational,effectively%20reduces%20the%20risk%20of%20an%20exposure%20incident.%E2%80%9D" w:history="1">
        <w:hyperlink r:id="rId17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33124E" w:rsidRDefault="00D5729C" w:rsidP="00FA2059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8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9DD" w14:textId="77777777" w:rsidR="00873773" w:rsidRDefault="00873773" w:rsidP="00131146">
      <w:pPr>
        <w:spacing w:after="0" w:line="240" w:lineRule="auto"/>
      </w:pPr>
      <w:r>
        <w:separator/>
      </w:r>
    </w:p>
  </w:endnote>
  <w:endnote w:type="continuationSeparator" w:id="0">
    <w:p w14:paraId="19D1629B" w14:textId="77777777" w:rsidR="00873773" w:rsidRDefault="00873773" w:rsidP="00131146">
      <w:pPr>
        <w:spacing w:after="0" w:line="240" w:lineRule="auto"/>
      </w:pPr>
      <w:r>
        <w:continuationSeparator/>
      </w:r>
    </w:p>
  </w:endnote>
  <w:endnote w:type="continuationNotice" w:id="1">
    <w:p w14:paraId="471A2530" w14:textId="77777777" w:rsidR="00873773" w:rsidRDefault="00873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48CD" w14:textId="77777777" w:rsidR="009C4A7B" w:rsidRDefault="009C4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136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99497" w14:textId="28F4EDBB" w:rsidR="00127BBF" w:rsidRDefault="00127B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4C69" w14:textId="77777777" w:rsidR="009C4A7B" w:rsidRDefault="009C4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2BC4" w14:textId="77777777" w:rsidR="00873773" w:rsidRDefault="00873773" w:rsidP="00131146">
      <w:pPr>
        <w:spacing w:after="0" w:line="240" w:lineRule="auto"/>
      </w:pPr>
      <w:r>
        <w:separator/>
      </w:r>
    </w:p>
  </w:footnote>
  <w:footnote w:type="continuationSeparator" w:id="0">
    <w:p w14:paraId="59B44C2E" w14:textId="77777777" w:rsidR="00873773" w:rsidRDefault="00873773" w:rsidP="00131146">
      <w:pPr>
        <w:spacing w:after="0" w:line="240" w:lineRule="auto"/>
      </w:pPr>
      <w:r>
        <w:continuationSeparator/>
      </w:r>
    </w:p>
  </w:footnote>
  <w:footnote w:type="continuationNotice" w:id="1">
    <w:p w14:paraId="1F27B9A5" w14:textId="77777777" w:rsidR="00873773" w:rsidRDefault="00873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B9EB" w14:textId="77777777" w:rsidR="009C4A7B" w:rsidRDefault="009C4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1134B39" w:rsidR="009F193E" w:rsidRPr="00AA7822" w:rsidRDefault="00C7374B" w:rsidP="7DE95BB8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Cardiotoxin</w:t>
          </w:r>
          <w:r w:rsidR="007504DF" w:rsidRPr="007504DF">
            <w:rPr>
              <w:rFonts w:ascii="Arial" w:hAnsi="Arial" w:cs="Arial"/>
            </w:rPr>
            <w:t xml:space="preserve"> </w:t>
          </w:r>
          <w:r w:rsidR="288CC903" w:rsidRPr="288CC903">
            <w:rPr>
              <w:rFonts w:ascii="Arial" w:hAnsi="Arial" w:cs="Arial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01DEA0F7" w:rsidR="00AA7822" w:rsidRPr="00AA7822" w:rsidRDefault="005E0185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5E0185">
            <w:rPr>
              <w:rFonts w:ascii="Arial" w:hAnsi="Arial" w:cs="Arial"/>
              <w:sz w:val="24"/>
              <w:szCs w:val="24"/>
            </w:rPr>
            <w:t>020-2025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sdt>
    <w:sdtPr>
      <w:rPr>
        <w:rFonts w:ascii="Arial" w:hAnsi="Arial" w:cs="Arial"/>
      </w:rPr>
      <w:id w:val="-789816474"/>
      <w:docPartObj>
        <w:docPartGallery w:val="Watermarks"/>
        <w:docPartUnique/>
      </w:docPartObj>
    </w:sdtPr>
    <w:sdtEndPr/>
    <w:sdtContent>
      <w:p w14:paraId="2C598534" w14:textId="23A412EC" w:rsidR="00131146" w:rsidRPr="00AA7822" w:rsidRDefault="00D5729C" w:rsidP="00131146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pict w14:anchorId="05535A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E172" w14:textId="77777777" w:rsidR="009C4A7B" w:rsidRDefault="009C4A7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972CDD92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2E2"/>
    <w:rsid w:val="0000239C"/>
    <w:rsid w:val="00004408"/>
    <w:rsid w:val="00005E96"/>
    <w:rsid w:val="00006F35"/>
    <w:rsid w:val="000074D2"/>
    <w:rsid w:val="00007693"/>
    <w:rsid w:val="00007B1E"/>
    <w:rsid w:val="00011F99"/>
    <w:rsid w:val="00012021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676E7"/>
    <w:rsid w:val="0007003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A60B1"/>
    <w:rsid w:val="000B1057"/>
    <w:rsid w:val="000B29E8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444"/>
    <w:rsid w:val="000D4579"/>
    <w:rsid w:val="000D599A"/>
    <w:rsid w:val="000D7EF9"/>
    <w:rsid w:val="000E0DDE"/>
    <w:rsid w:val="000E217D"/>
    <w:rsid w:val="000E2184"/>
    <w:rsid w:val="000E3174"/>
    <w:rsid w:val="000E353F"/>
    <w:rsid w:val="000E4104"/>
    <w:rsid w:val="000F3E3A"/>
    <w:rsid w:val="000F5656"/>
    <w:rsid w:val="000F7A43"/>
    <w:rsid w:val="00100601"/>
    <w:rsid w:val="00101B47"/>
    <w:rsid w:val="00101EB7"/>
    <w:rsid w:val="00103601"/>
    <w:rsid w:val="00103C97"/>
    <w:rsid w:val="00104EAD"/>
    <w:rsid w:val="00105306"/>
    <w:rsid w:val="00105F71"/>
    <w:rsid w:val="00106952"/>
    <w:rsid w:val="00112A2F"/>
    <w:rsid w:val="00114515"/>
    <w:rsid w:val="001179B5"/>
    <w:rsid w:val="00121820"/>
    <w:rsid w:val="00123861"/>
    <w:rsid w:val="00127729"/>
    <w:rsid w:val="00127847"/>
    <w:rsid w:val="00127BBF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47D16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496E"/>
    <w:rsid w:val="001953D8"/>
    <w:rsid w:val="0019783D"/>
    <w:rsid w:val="001A25E4"/>
    <w:rsid w:val="001A48DF"/>
    <w:rsid w:val="001A4DF0"/>
    <w:rsid w:val="001A537C"/>
    <w:rsid w:val="001A7B6B"/>
    <w:rsid w:val="001B05E8"/>
    <w:rsid w:val="001B148F"/>
    <w:rsid w:val="001B1978"/>
    <w:rsid w:val="001B2A36"/>
    <w:rsid w:val="001B5CF0"/>
    <w:rsid w:val="001B606E"/>
    <w:rsid w:val="001B77E7"/>
    <w:rsid w:val="001C01A3"/>
    <w:rsid w:val="001C0EAE"/>
    <w:rsid w:val="001C44D8"/>
    <w:rsid w:val="001C5B7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40C3"/>
    <w:rsid w:val="001E56C3"/>
    <w:rsid w:val="001E6EC2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2D2A"/>
    <w:rsid w:val="0020345A"/>
    <w:rsid w:val="002037C0"/>
    <w:rsid w:val="00204B62"/>
    <w:rsid w:val="00204D71"/>
    <w:rsid w:val="002056E9"/>
    <w:rsid w:val="00205C6B"/>
    <w:rsid w:val="00206CE7"/>
    <w:rsid w:val="00211476"/>
    <w:rsid w:val="00213248"/>
    <w:rsid w:val="00213F30"/>
    <w:rsid w:val="002148B7"/>
    <w:rsid w:val="00215A6A"/>
    <w:rsid w:val="00217894"/>
    <w:rsid w:val="00220271"/>
    <w:rsid w:val="002210E8"/>
    <w:rsid w:val="002218C3"/>
    <w:rsid w:val="00221D09"/>
    <w:rsid w:val="0022200E"/>
    <w:rsid w:val="00223440"/>
    <w:rsid w:val="00225784"/>
    <w:rsid w:val="002329DC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0CD2"/>
    <w:rsid w:val="00261720"/>
    <w:rsid w:val="0026328B"/>
    <w:rsid w:val="00263388"/>
    <w:rsid w:val="0026589A"/>
    <w:rsid w:val="00265946"/>
    <w:rsid w:val="002674AC"/>
    <w:rsid w:val="002701CA"/>
    <w:rsid w:val="00270C95"/>
    <w:rsid w:val="00272B22"/>
    <w:rsid w:val="002731AA"/>
    <w:rsid w:val="00273E2B"/>
    <w:rsid w:val="00275088"/>
    <w:rsid w:val="00275D56"/>
    <w:rsid w:val="0027647E"/>
    <w:rsid w:val="0027735F"/>
    <w:rsid w:val="00280D93"/>
    <w:rsid w:val="00281581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1F89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52DE"/>
    <w:rsid w:val="002B66C7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24E"/>
    <w:rsid w:val="00331B48"/>
    <w:rsid w:val="0033201B"/>
    <w:rsid w:val="00332C23"/>
    <w:rsid w:val="00336995"/>
    <w:rsid w:val="00343740"/>
    <w:rsid w:val="0035042D"/>
    <w:rsid w:val="00350B0A"/>
    <w:rsid w:val="00350D6C"/>
    <w:rsid w:val="00352010"/>
    <w:rsid w:val="00354612"/>
    <w:rsid w:val="00354FD5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70B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0ED"/>
    <w:rsid w:val="003955F4"/>
    <w:rsid w:val="003A0D34"/>
    <w:rsid w:val="003A1182"/>
    <w:rsid w:val="003A21A3"/>
    <w:rsid w:val="003A3878"/>
    <w:rsid w:val="003A38EB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C54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826"/>
    <w:rsid w:val="00415AC3"/>
    <w:rsid w:val="00415D8E"/>
    <w:rsid w:val="00416A75"/>
    <w:rsid w:val="00417189"/>
    <w:rsid w:val="00421BD1"/>
    <w:rsid w:val="00421EFA"/>
    <w:rsid w:val="004224E0"/>
    <w:rsid w:val="0042510D"/>
    <w:rsid w:val="00426EE0"/>
    <w:rsid w:val="00427BF6"/>
    <w:rsid w:val="004312DF"/>
    <w:rsid w:val="00433314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173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2BE9"/>
    <w:rsid w:val="004933ED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E7BB1"/>
    <w:rsid w:val="004F1173"/>
    <w:rsid w:val="004F1E07"/>
    <w:rsid w:val="004F1E0A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16799"/>
    <w:rsid w:val="00525E58"/>
    <w:rsid w:val="005268CC"/>
    <w:rsid w:val="0052752E"/>
    <w:rsid w:val="00533252"/>
    <w:rsid w:val="005361EF"/>
    <w:rsid w:val="005367CC"/>
    <w:rsid w:val="00536FA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3718"/>
    <w:rsid w:val="00567B3B"/>
    <w:rsid w:val="00567BF6"/>
    <w:rsid w:val="00571248"/>
    <w:rsid w:val="00571C45"/>
    <w:rsid w:val="005722A5"/>
    <w:rsid w:val="005742B8"/>
    <w:rsid w:val="005805F1"/>
    <w:rsid w:val="005831BE"/>
    <w:rsid w:val="00586CEB"/>
    <w:rsid w:val="00586FB1"/>
    <w:rsid w:val="00587232"/>
    <w:rsid w:val="00591F00"/>
    <w:rsid w:val="00592A93"/>
    <w:rsid w:val="005942C5"/>
    <w:rsid w:val="00595AC9"/>
    <w:rsid w:val="005960B8"/>
    <w:rsid w:val="00597C61"/>
    <w:rsid w:val="005A1897"/>
    <w:rsid w:val="005A2535"/>
    <w:rsid w:val="005A34A8"/>
    <w:rsid w:val="005A3592"/>
    <w:rsid w:val="005A596A"/>
    <w:rsid w:val="005B2186"/>
    <w:rsid w:val="005B2AFD"/>
    <w:rsid w:val="005B3682"/>
    <w:rsid w:val="005B3F47"/>
    <w:rsid w:val="005B40AD"/>
    <w:rsid w:val="005B6F8E"/>
    <w:rsid w:val="005B706B"/>
    <w:rsid w:val="005B71B2"/>
    <w:rsid w:val="005B793F"/>
    <w:rsid w:val="005C0EAF"/>
    <w:rsid w:val="005C14EC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D7B6F"/>
    <w:rsid w:val="005E0185"/>
    <w:rsid w:val="005E02E9"/>
    <w:rsid w:val="005E16B9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3161"/>
    <w:rsid w:val="00614DF5"/>
    <w:rsid w:val="00615F9C"/>
    <w:rsid w:val="006171A2"/>
    <w:rsid w:val="00617829"/>
    <w:rsid w:val="00620188"/>
    <w:rsid w:val="00620A45"/>
    <w:rsid w:val="00620D2A"/>
    <w:rsid w:val="00623E25"/>
    <w:rsid w:val="00623F60"/>
    <w:rsid w:val="00625967"/>
    <w:rsid w:val="006259DC"/>
    <w:rsid w:val="00627661"/>
    <w:rsid w:val="0063057B"/>
    <w:rsid w:val="00630850"/>
    <w:rsid w:val="00630E48"/>
    <w:rsid w:val="00634724"/>
    <w:rsid w:val="00634864"/>
    <w:rsid w:val="006361C4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876A4"/>
    <w:rsid w:val="00690868"/>
    <w:rsid w:val="006926B9"/>
    <w:rsid w:val="00693CA8"/>
    <w:rsid w:val="00697FF3"/>
    <w:rsid w:val="006A194A"/>
    <w:rsid w:val="006A22B2"/>
    <w:rsid w:val="006A329D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19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373F"/>
    <w:rsid w:val="0070659F"/>
    <w:rsid w:val="00707108"/>
    <w:rsid w:val="00707E4A"/>
    <w:rsid w:val="00714C1E"/>
    <w:rsid w:val="00714FDF"/>
    <w:rsid w:val="00715B75"/>
    <w:rsid w:val="00715F8E"/>
    <w:rsid w:val="007161B9"/>
    <w:rsid w:val="0071775F"/>
    <w:rsid w:val="00717FBF"/>
    <w:rsid w:val="00720677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275C"/>
    <w:rsid w:val="00743E45"/>
    <w:rsid w:val="00744608"/>
    <w:rsid w:val="00746517"/>
    <w:rsid w:val="007470A7"/>
    <w:rsid w:val="007504DF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6BF"/>
    <w:rsid w:val="00763949"/>
    <w:rsid w:val="00763F24"/>
    <w:rsid w:val="007655D0"/>
    <w:rsid w:val="00765E3B"/>
    <w:rsid w:val="007662BD"/>
    <w:rsid w:val="00766D5B"/>
    <w:rsid w:val="00772D6F"/>
    <w:rsid w:val="00773483"/>
    <w:rsid w:val="0077366D"/>
    <w:rsid w:val="0077395C"/>
    <w:rsid w:val="007764E8"/>
    <w:rsid w:val="00783B7B"/>
    <w:rsid w:val="00783EF5"/>
    <w:rsid w:val="00785104"/>
    <w:rsid w:val="00785D56"/>
    <w:rsid w:val="00790248"/>
    <w:rsid w:val="00792CBE"/>
    <w:rsid w:val="00794486"/>
    <w:rsid w:val="007950D1"/>
    <w:rsid w:val="00795224"/>
    <w:rsid w:val="007966F0"/>
    <w:rsid w:val="0079675C"/>
    <w:rsid w:val="00797F72"/>
    <w:rsid w:val="007A42F1"/>
    <w:rsid w:val="007A477C"/>
    <w:rsid w:val="007A57DB"/>
    <w:rsid w:val="007A5C39"/>
    <w:rsid w:val="007A6114"/>
    <w:rsid w:val="007B0A65"/>
    <w:rsid w:val="007B0B01"/>
    <w:rsid w:val="007B40E7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D7CB9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5106"/>
    <w:rsid w:val="007F71D9"/>
    <w:rsid w:val="0080167B"/>
    <w:rsid w:val="00803B9E"/>
    <w:rsid w:val="00803CA6"/>
    <w:rsid w:val="00804186"/>
    <w:rsid w:val="00806405"/>
    <w:rsid w:val="00810C14"/>
    <w:rsid w:val="00810C1E"/>
    <w:rsid w:val="008156F9"/>
    <w:rsid w:val="00816668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3B96"/>
    <w:rsid w:val="00835E6F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1F16"/>
    <w:rsid w:val="00872E2A"/>
    <w:rsid w:val="00873773"/>
    <w:rsid w:val="00873B8C"/>
    <w:rsid w:val="00874582"/>
    <w:rsid w:val="00874CDD"/>
    <w:rsid w:val="0087572E"/>
    <w:rsid w:val="0087754F"/>
    <w:rsid w:val="00883C53"/>
    <w:rsid w:val="00883C71"/>
    <w:rsid w:val="00884124"/>
    <w:rsid w:val="008860F9"/>
    <w:rsid w:val="00887289"/>
    <w:rsid w:val="008901E2"/>
    <w:rsid w:val="00891306"/>
    <w:rsid w:val="00891D48"/>
    <w:rsid w:val="00893DF4"/>
    <w:rsid w:val="008958FE"/>
    <w:rsid w:val="008961A1"/>
    <w:rsid w:val="008975AB"/>
    <w:rsid w:val="008A0280"/>
    <w:rsid w:val="008A109F"/>
    <w:rsid w:val="008A1EF7"/>
    <w:rsid w:val="008A2966"/>
    <w:rsid w:val="008A4264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6C4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01E0"/>
    <w:rsid w:val="00911251"/>
    <w:rsid w:val="00911BF1"/>
    <w:rsid w:val="00912566"/>
    <w:rsid w:val="0091291B"/>
    <w:rsid w:val="00912D90"/>
    <w:rsid w:val="009154F8"/>
    <w:rsid w:val="0092091E"/>
    <w:rsid w:val="009238E6"/>
    <w:rsid w:val="009253E3"/>
    <w:rsid w:val="009266FB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17BA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76A36"/>
    <w:rsid w:val="00982243"/>
    <w:rsid w:val="00983866"/>
    <w:rsid w:val="00983C3E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0AE8"/>
    <w:rsid w:val="009B1BC6"/>
    <w:rsid w:val="009B1EEC"/>
    <w:rsid w:val="009B2451"/>
    <w:rsid w:val="009B48E8"/>
    <w:rsid w:val="009C167B"/>
    <w:rsid w:val="009C1CBA"/>
    <w:rsid w:val="009C20A4"/>
    <w:rsid w:val="009C4A7B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49B"/>
    <w:rsid w:val="009E6A97"/>
    <w:rsid w:val="009E6F44"/>
    <w:rsid w:val="009E7CBD"/>
    <w:rsid w:val="009F193E"/>
    <w:rsid w:val="009F5630"/>
    <w:rsid w:val="009F77EB"/>
    <w:rsid w:val="00A0036A"/>
    <w:rsid w:val="00A0163B"/>
    <w:rsid w:val="00A02E19"/>
    <w:rsid w:val="00A05167"/>
    <w:rsid w:val="00A07715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1509"/>
    <w:rsid w:val="00A5528F"/>
    <w:rsid w:val="00A55719"/>
    <w:rsid w:val="00A579CF"/>
    <w:rsid w:val="00A60B63"/>
    <w:rsid w:val="00A629CF"/>
    <w:rsid w:val="00A62B43"/>
    <w:rsid w:val="00A6358A"/>
    <w:rsid w:val="00A649EB"/>
    <w:rsid w:val="00A66DFA"/>
    <w:rsid w:val="00A7282F"/>
    <w:rsid w:val="00A7372B"/>
    <w:rsid w:val="00A7449C"/>
    <w:rsid w:val="00A76438"/>
    <w:rsid w:val="00A77571"/>
    <w:rsid w:val="00A779D0"/>
    <w:rsid w:val="00A83AD1"/>
    <w:rsid w:val="00A84947"/>
    <w:rsid w:val="00A85B2E"/>
    <w:rsid w:val="00A90788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41C1"/>
    <w:rsid w:val="00AC5527"/>
    <w:rsid w:val="00AD2866"/>
    <w:rsid w:val="00AD2A70"/>
    <w:rsid w:val="00AD6725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52C5"/>
    <w:rsid w:val="00B07BFD"/>
    <w:rsid w:val="00B12DD6"/>
    <w:rsid w:val="00B13121"/>
    <w:rsid w:val="00B14518"/>
    <w:rsid w:val="00B1727D"/>
    <w:rsid w:val="00B17D78"/>
    <w:rsid w:val="00B20A1C"/>
    <w:rsid w:val="00B20CAC"/>
    <w:rsid w:val="00B2295B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0AA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23F1"/>
    <w:rsid w:val="00B52868"/>
    <w:rsid w:val="00B52AF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3B88"/>
    <w:rsid w:val="00B74BF1"/>
    <w:rsid w:val="00B76F5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0FE"/>
    <w:rsid w:val="00BB6E08"/>
    <w:rsid w:val="00BB7032"/>
    <w:rsid w:val="00BB7E6A"/>
    <w:rsid w:val="00BB7F95"/>
    <w:rsid w:val="00BC19E9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C8F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37BCE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374B"/>
    <w:rsid w:val="00C74B77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C06D4"/>
    <w:rsid w:val="00CC4200"/>
    <w:rsid w:val="00CC4635"/>
    <w:rsid w:val="00CC5B42"/>
    <w:rsid w:val="00CC7D08"/>
    <w:rsid w:val="00CD43C1"/>
    <w:rsid w:val="00CD5EC9"/>
    <w:rsid w:val="00CE3A8A"/>
    <w:rsid w:val="00CE52E6"/>
    <w:rsid w:val="00CE5355"/>
    <w:rsid w:val="00CF05DA"/>
    <w:rsid w:val="00CF1AEC"/>
    <w:rsid w:val="00CF25A2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3DC1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65C8"/>
    <w:rsid w:val="00D476A0"/>
    <w:rsid w:val="00D5130A"/>
    <w:rsid w:val="00D52C92"/>
    <w:rsid w:val="00D534FE"/>
    <w:rsid w:val="00D5729C"/>
    <w:rsid w:val="00D63171"/>
    <w:rsid w:val="00D64C7A"/>
    <w:rsid w:val="00D67237"/>
    <w:rsid w:val="00D73558"/>
    <w:rsid w:val="00D74D6C"/>
    <w:rsid w:val="00D74E5C"/>
    <w:rsid w:val="00D763C6"/>
    <w:rsid w:val="00D764EC"/>
    <w:rsid w:val="00D76A8C"/>
    <w:rsid w:val="00D77EA4"/>
    <w:rsid w:val="00D81E97"/>
    <w:rsid w:val="00D845E2"/>
    <w:rsid w:val="00D92E96"/>
    <w:rsid w:val="00D955BE"/>
    <w:rsid w:val="00D97A00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483A"/>
    <w:rsid w:val="00DC78EE"/>
    <w:rsid w:val="00DC7B9C"/>
    <w:rsid w:val="00DD0045"/>
    <w:rsid w:val="00DD3402"/>
    <w:rsid w:val="00DD365E"/>
    <w:rsid w:val="00DD37F0"/>
    <w:rsid w:val="00DD4E8D"/>
    <w:rsid w:val="00DD5F2C"/>
    <w:rsid w:val="00DD5F87"/>
    <w:rsid w:val="00DD6665"/>
    <w:rsid w:val="00DD7375"/>
    <w:rsid w:val="00DE201D"/>
    <w:rsid w:val="00DE3F92"/>
    <w:rsid w:val="00DE5E59"/>
    <w:rsid w:val="00DE7967"/>
    <w:rsid w:val="00DF3164"/>
    <w:rsid w:val="00DF45A8"/>
    <w:rsid w:val="00DF4DAE"/>
    <w:rsid w:val="00DF5320"/>
    <w:rsid w:val="00DF6E57"/>
    <w:rsid w:val="00DF73D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26888"/>
    <w:rsid w:val="00E318B0"/>
    <w:rsid w:val="00E31B7B"/>
    <w:rsid w:val="00E34D02"/>
    <w:rsid w:val="00E359CA"/>
    <w:rsid w:val="00E366F9"/>
    <w:rsid w:val="00E41826"/>
    <w:rsid w:val="00E41F97"/>
    <w:rsid w:val="00E46C8E"/>
    <w:rsid w:val="00E47C05"/>
    <w:rsid w:val="00E53154"/>
    <w:rsid w:val="00E53183"/>
    <w:rsid w:val="00E53206"/>
    <w:rsid w:val="00E576E0"/>
    <w:rsid w:val="00E5790D"/>
    <w:rsid w:val="00E619C5"/>
    <w:rsid w:val="00E62033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22E"/>
    <w:rsid w:val="00EC34F5"/>
    <w:rsid w:val="00EC3BB3"/>
    <w:rsid w:val="00EC5474"/>
    <w:rsid w:val="00EC6160"/>
    <w:rsid w:val="00EC6A41"/>
    <w:rsid w:val="00EC6FE1"/>
    <w:rsid w:val="00ED0037"/>
    <w:rsid w:val="00ED17E1"/>
    <w:rsid w:val="00ED223A"/>
    <w:rsid w:val="00ED2BA7"/>
    <w:rsid w:val="00ED4C1C"/>
    <w:rsid w:val="00ED54A5"/>
    <w:rsid w:val="00ED691C"/>
    <w:rsid w:val="00ED6997"/>
    <w:rsid w:val="00EE0BD7"/>
    <w:rsid w:val="00EE23DC"/>
    <w:rsid w:val="00EE3057"/>
    <w:rsid w:val="00EE3708"/>
    <w:rsid w:val="00EE40C0"/>
    <w:rsid w:val="00EE4494"/>
    <w:rsid w:val="00EE53C0"/>
    <w:rsid w:val="00EE64F3"/>
    <w:rsid w:val="00EF07FF"/>
    <w:rsid w:val="00EF0A7C"/>
    <w:rsid w:val="00EF1F6E"/>
    <w:rsid w:val="00EF2C52"/>
    <w:rsid w:val="00EF32B2"/>
    <w:rsid w:val="00EF38F1"/>
    <w:rsid w:val="00F004D7"/>
    <w:rsid w:val="00F00EFC"/>
    <w:rsid w:val="00F01D61"/>
    <w:rsid w:val="00F03544"/>
    <w:rsid w:val="00F05E1A"/>
    <w:rsid w:val="00F06E25"/>
    <w:rsid w:val="00F07093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445B"/>
    <w:rsid w:val="00F35974"/>
    <w:rsid w:val="00F35A3D"/>
    <w:rsid w:val="00F36778"/>
    <w:rsid w:val="00F41E87"/>
    <w:rsid w:val="00F4460F"/>
    <w:rsid w:val="00F447BB"/>
    <w:rsid w:val="00F44E61"/>
    <w:rsid w:val="00F46BE2"/>
    <w:rsid w:val="00F47477"/>
    <w:rsid w:val="00F51AA1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4561"/>
    <w:rsid w:val="00F66765"/>
    <w:rsid w:val="00F6719D"/>
    <w:rsid w:val="00F67823"/>
    <w:rsid w:val="00F70045"/>
    <w:rsid w:val="00F706F5"/>
    <w:rsid w:val="00F72EF6"/>
    <w:rsid w:val="00F733D0"/>
    <w:rsid w:val="00F74373"/>
    <w:rsid w:val="00F7608A"/>
    <w:rsid w:val="00F763B4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0512"/>
    <w:rsid w:val="00FA2059"/>
    <w:rsid w:val="00FA3BFF"/>
    <w:rsid w:val="00FA4B56"/>
    <w:rsid w:val="00FA5437"/>
    <w:rsid w:val="00FA68F9"/>
    <w:rsid w:val="00FB0248"/>
    <w:rsid w:val="00FB2389"/>
    <w:rsid w:val="00FB4767"/>
    <w:rsid w:val="00FB4E36"/>
    <w:rsid w:val="00FB75C4"/>
    <w:rsid w:val="00FC0571"/>
    <w:rsid w:val="00FC1E11"/>
    <w:rsid w:val="00FC438A"/>
    <w:rsid w:val="00FC48F4"/>
    <w:rsid w:val="00FC4B41"/>
    <w:rsid w:val="00FC587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ebfiles.ehs.ufl.edu/Safety_Eng_Sharp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ebfiles.ehs.ufl.edu/Safety_Eng_Sharp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files.ehs.ufl.edu/Safety_Eng_Sharps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apps.ehs.ufl.edu/incident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departments/research-safety-services/hazardous-waste-management/spill-response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3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716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600</cp:revision>
  <cp:lastPrinted>2024-11-06T18:12:00Z</cp:lastPrinted>
  <dcterms:created xsi:type="dcterms:W3CDTF">2024-10-08T10:20:00Z</dcterms:created>
  <dcterms:modified xsi:type="dcterms:W3CDTF">2025-05-28T14:10:00Z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