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BCCBE" w14:textId="7D0614F3" w:rsidR="00C27687" w:rsidRPr="008E724B" w:rsidRDefault="0039590F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This document is intended for the </w:t>
      </w:r>
      <w:r>
        <w:rPr>
          <w:sz w:val="22"/>
          <w:szCs w:val="22"/>
        </w:rPr>
        <w:t xml:space="preserve">administration of </w:t>
      </w:r>
      <w:r>
        <w:rPr>
          <w:sz w:val="22"/>
          <w:szCs w:val="22"/>
        </w:rPr>
        <w:t>Chemotherapeutic drugs</w:t>
      </w:r>
      <w:r>
        <w:rPr>
          <w:sz w:val="22"/>
          <w:szCs w:val="22"/>
        </w:rPr>
        <w:t xml:space="preserve"> in animals</w:t>
      </w:r>
      <w:r w:rsidRPr="008E724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E724B">
        <w:rPr>
          <w:sz w:val="22"/>
          <w:szCs w:val="22"/>
        </w:rPr>
        <w:t xml:space="preserve"> </w:t>
      </w:r>
      <w:r w:rsidRPr="00F65A05">
        <w:rPr>
          <w:sz w:val="22"/>
          <w:szCs w:val="22"/>
        </w:rPr>
        <w:t xml:space="preserve">This SOP template provides general guidance on the minimum expectations for laboratories when working with </w:t>
      </w:r>
      <w:r>
        <w:rPr>
          <w:sz w:val="22"/>
          <w:szCs w:val="22"/>
        </w:rPr>
        <w:t>chemotherapeutics</w:t>
      </w:r>
      <w:r w:rsidRPr="00F65A0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F65A05">
        <w:rPr>
          <w:sz w:val="22"/>
          <w:szCs w:val="22"/>
        </w:rPr>
        <w:t xml:space="preserve">It is the responsibility of the </w:t>
      </w:r>
      <w:r>
        <w:rPr>
          <w:sz w:val="22"/>
          <w:szCs w:val="22"/>
        </w:rPr>
        <w:t>PI</w:t>
      </w:r>
      <w:r w:rsidRPr="00F65A05">
        <w:rPr>
          <w:sz w:val="22"/>
          <w:szCs w:val="22"/>
        </w:rPr>
        <w:t xml:space="preserve"> to provide training and guidance on the lab-specific requirements for their experiments</w:t>
      </w:r>
      <w:r>
        <w:rPr>
          <w:sz w:val="22"/>
          <w:szCs w:val="22"/>
        </w:rPr>
        <w:t xml:space="preserve">.  </w:t>
      </w:r>
      <w:r w:rsidR="00C27687" w:rsidRPr="008E724B">
        <w:rPr>
          <w:b/>
          <w:sz w:val="22"/>
          <w:szCs w:val="22"/>
        </w:rPr>
        <w:t>This SOP should have an accompanying Chemical SOP for laboratory procedures and practices.</w:t>
      </w:r>
      <w:r w:rsidR="00C27687" w:rsidRPr="008E72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27687" w:rsidRPr="008E724B">
        <w:rPr>
          <w:sz w:val="22"/>
          <w:szCs w:val="22"/>
        </w:rPr>
        <w:t xml:space="preserve">This SOP must be attached to the IACUC protocol and made available to Animal Care Services staff upon request. </w:t>
      </w:r>
    </w:p>
    <w:p w14:paraId="542A58AF" w14:textId="77777777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The Investigator and Laboratory Staff are </w:t>
      </w:r>
      <w:r w:rsidRPr="00C1284C">
        <w:rPr>
          <w:b/>
          <w:bCs/>
          <w:sz w:val="22"/>
          <w:szCs w:val="22"/>
          <w:u w:val="single"/>
        </w:rPr>
        <w:t>required to notify Animal Care Services</w:t>
      </w:r>
      <w:r w:rsidRPr="00C1284C">
        <w:rPr>
          <w:sz w:val="22"/>
          <w:szCs w:val="22"/>
          <w:u w:val="single"/>
        </w:rPr>
        <w:t xml:space="preserve"> </w:t>
      </w:r>
      <w:r w:rsidRPr="00C1284C">
        <w:rPr>
          <w:b/>
          <w:sz w:val="22"/>
          <w:szCs w:val="22"/>
          <w:u w:val="single"/>
        </w:rPr>
        <w:t>2 business days prior to the start</w:t>
      </w:r>
      <w:r w:rsidRPr="008E724B">
        <w:rPr>
          <w:sz w:val="22"/>
          <w:szCs w:val="22"/>
        </w:rPr>
        <w:t xml:space="preserve"> of any experiments involving toxic, hazardous, or potentially hazardous chemical in animals. </w:t>
      </w:r>
    </w:p>
    <w:tbl>
      <w:tblPr>
        <w:tblStyle w:val="TableGrid"/>
        <w:tblW w:w="94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1581"/>
        <w:gridCol w:w="1260"/>
        <w:gridCol w:w="900"/>
        <w:gridCol w:w="1620"/>
        <w:gridCol w:w="990"/>
        <w:gridCol w:w="1826"/>
      </w:tblGrid>
      <w:tr w:rsidR="00C27687" w:rsidRPr="008E724B" w14:paraId="11CDC42E" w14:textId="77777777" w:rsidTr="002D53FA">
        <w:trPr>
          <w:trHeight w:val="432"/>
          <w:jc w:val="center"/>
        </w:trPr>
        <w:tc>
          <w:tcPr>
            <w:tcW w:w="2872" w:type="dxa"/>
            <w:gridSpan w:val="2"/>
            <w:vAlign w:val="center"/>
          </w:tcPr>
          <w:p w14:paraId="5B423812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Agent Name (s)</w:t>
            </w:r>
          </w:p>
        </w:tc>
        <w:tc>
          <w:tcPr>
            <w:tcW w:w="6596" w:type="dxa"/>
            <w:gridSpan w:val="5"/>
            <w:vAlign w:val="center"/>
          </w:tcPr>
          <w:p w14:paraId="166DEA9A" w14:textId="002C90DB" w:rsidR="00C27687" w:rsidRPr="008E724B" w:rsidRDefault="002D53FA" w:rsidP="00C90B65">
            <w:pPr>
              <w:rPr>
                <w:sz w:val="22"/>
                <w:szCs w:val="22"/>
              </w:rPr>
            </w:pPr>
            <w:r w:rsidRPr="002D53FA">
              <w:rPr>
                <w:sz w:val="22"/>
                <w:szCs w:val="22"/>
              </w:rPr>
              <w:t>Chemotherapeutic/ antineoplastic agents (</w:t>
            </w:r>
            <w:proofErr w:type="spellStart"/>
            <w:r w:rsidRPr="002D53FA">
              <w:rPr>
                <w:sz w:val="22"/>
                <w:szCs w:val="22"/>
              </w:rPr>
              <w:t>e.x</w:t>
            </w:r>
            <w:proofErr w:type="spellEnd"/>
            <w:r w:rsidRPr="002D53FA">
              <w:rPr>
                <w:sz w:val="22"/>
                <w:szCs w:val="22"/>
              </w:rPr>
              <w:t>. Doxorubicin, cyclophosphamide, Bleomycin, Taxol, etc.)</w:t>
            </w:r>
          </w:p>
        </w:tc>
      </w:tr>
      <w:tr w:rsidR="00C27687" w:rsidRPr="008E724B" w14:paraId="21B49C85" w14:textId="77777777" w:rsidTr="002D53FA">
        <w:trPr>
          <w:trHeight w:val="432"/>
          <w:jc w:val="center"/>
        </w:trPr>
        <w:tc>
          <w:tcPr>
            <w:tcW w:w="2872" w:type="dxa"/>
            <w:gridSpan w:val="2"/>
            <w:vAlign w:val="center"/>
          </w:tcPr>
          <w:p w14:paraId="1DEBCEF6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IACUC Number(s)</w:t>
            </w:r>
          </w:p>
        </w:tc>
        <w:tc>
          <w:tcPr>
            <w:tcW w:w="6596" w:type="dxa"/>
            <w:gridSpan w:val="5"/>
            <w:vAlign w:val="center"/>
          </w:tcPr>
          <w:p w14:paraId="7A6F7A5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068FBCC4" w14:textId="77777777" w:rsidTr="002D53FA">
        <w:trPr>
          <w:trHeight w:val="432"/>
          <w:jc w:val="center"/>
        </w:trPr>
        <w:tc>
          <w:tcPr>
            <w:tcW w:w="2872" w:type="dxa"/>
            <w:gridSpan w:val="2"/>
            <w:vAlign w:val="center"/>
          </w:tcPr>
          <w:p w14:paraId="28E55031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Investigator Name(s)</w:t>
            </w:r>
          </w:p>
        </w:tc>
        <w:tc>
          <w:tcPr>
            <w:tcW w:w="6596" w:type="dxa"/>
            <w:gridSpan w:val="5"/>
            <w:vAlign w:val="center"/>
          </w:tcPr>
          <w:p w14:paraId="0042324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18AFC82C" w14:textId="77777777" w:rsidTr="002D53FA">
        <w:trPr>
          <w:trHeight w:val="432"/>
          <w:jc w:val="center"/>
        </w:trPr>
        <w:tc>
          <w:tcPr>
            <w:tcW w:w="2872" w:type="dxa"/>
            <w:gridSpan w:val="2"/>
            <w:vAlign w:val="center"/>
          </w:tcPr>
          <w:p w14:paraId="53495F0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Procedure Author</w:t>
            </w:r>
          </w:p>
        </w:tc>
        <w:tc>
          <w:tcPr>
            <w:tcW w:w="6596" w:type="dxa"/>
            <w:gridSpan w:val="5"/>
            <w:vAlign w:val="center"/>
          </w:tcPr>
          <w:p w14:paraId="40D0789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85FA7C3" w14:textId="77777777" w:rsidTr="002D53FA">
        <w:trPr>
          <w:jc w:val="center"/>
        </w:trPr>
        <w:tc>
          <w:tcPr>
            <w:tcW w:w="2872" w:type="dxa"/>
            <w:gridSpan w:val="2"/>
            <w:vAlign w:val="center"/>
          </w:tcPr>
          <w:p w14:paraId="2A9F0F1C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Creation Date</w:t>
            </w:r>
          </w:p>
        </w:tc>
        <w:tc>
          <w:tcPr>
            <w:tcW w:w="1260" w:type="dxa"/>
            <w:vAlign w:val="center"/>
          </w:tcPr>
          <w:p w14:paraId="331377D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CE8742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Review Date(s)</w:t>
            </w:r>
          </w:p>
        </w:tc>
        <w:tc>
          <w:tcPr>
            <w:tcW w:w="1620" w:type="dxa"/>
            <w:vAlign w:val="center"/>
          </w:tcPr>
          <w:p w14:paraId="4CBDC7BA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7A3FB32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Revision Date(s)</w:t>
            </w:r>
          </w:p>
        </w:tc>
        <w:tc>
          <w:tcPr>
            <w:tcW w:w="1826" w:type="dxa"/>
            <w:vAlign w:val="center"/>
          </w:tcPr>
          <w:p w14:paraId="58E871B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2AD00B8" w14:textId="77777777" w:rsidTr="002D53FA">
        <w:trPr>
          <w:trHeight w:val="432"/>
          <w:jc w:val="center"/>
        </w:trPr>
        <w:tc>
          <w:tcPr>
            <w:tcW w:w="2872" w:type="dxa"/>
            <w:gridSpan w:val="2"/>
            <w:vAlign w:val="center"/>
          </w:tcPr>
          <w:p w14:paraId="38B3D0B6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Name of Responsible person</w:t>
            </w:r>
          </w:p>
        </w:tc>
        <w:tc>
          <w:tcPr>
            <w:tcW w:w="6596" w:type="dxa"/>
            <w:gridSpan w:val="5"/>
            <w:vAlign w:val="center"/>
          </w:tcPr>
          <w:p w14:paraId="655AAD08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EC9DF80" w14:textId="77777777" w:rsidTr="002D53FA">
        <w:trPr>
          <w:jc w:val="center"/>
        </w:trPr>
        <w:tc>
          <w:tcPr>
            <w:tcW w:w="1291" w:type="dxa"/>
          </w:tcPr>
          <w:p w14:paraId="117A9579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26C50126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This standard operating procedure (SOP) is for animal work involving:</w:t>
            </w:r>
          </w:p>
        </w:tc>
      </w:tr>
      <w:tr w:rsidR="00C27687" w:rsidRPr="008E724B" w14:paraId="49EE733E" w14:textId="77777777" w:rsidTr="002D53FA">
        <w:trPr>
          <w:jc w:val="center"/>
        </w:trPr>
        <w:tc>
          <w:tcPr>
            <w:tcW w:w="9468" w:type="dxa"/>
            <w:gridSpan w:val="7"/>
          </w:tcPr>
          <w:p w14:paraId="51902364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  <w:p w14:paraId="21AA90C4" w14:textId="560B2245" w:rsidR="00C27687" w:rsidRPr="008E724B" w:rsidRDefault="0045738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7792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Chemicals used in animals</w:t>
            </w:r>
          </w:p>
          <w:p w14:paraId="27807616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Examples: Perfusions, toxic or hazardous drugs, pesticides, reproductive toxins.</w:t>
            </w:r>
          </w:p>
          <w:p w14:paraId="063EFD64" w14:textId="77777777" w:rsidR="00C27687" w:rsidRPr="008E724B" w:rsidRDefault="0045738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629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Investigational and/or Novel Compounds with limited, or no toxicity data available</w:t>
            </w:r>
          </w:p>
          <w:p w14:paraId="398B9F2C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Pharmacokinetic studies </w:t>
            </w:r>
          </w:p>
          <w:p w14:paraId="3C663D84" w14:textId="77777777" w:rsidR="00C27687" w:rsidRPr="008E724B" w:rsidRDefault="0045738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Nanoparticles</w:t>
            </w:r>
          </w:p>
          <w:p w14:paraId="3952C553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Iron oxide nanoparticles, etc. </w:t>
            </w:r>
          </w:p>
          <w:p w14:paraId="3768C8D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37D45E5A" w14:textId="77777777" w:rsidTr="00457383">
        <w:trPr>
          <w:trHeight w:val="642"/>
          <w:jc w:val="center"/>
        </w:trPr>
        <w:tc>
          <w:tcPr>
            <w:tcW w:w="1291" w:type="dxa"/>
          </w:tcPr>
          <w:p w14:paraId="5BC7EAC3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F86217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 xml:space="preserve">Risk Identification: </w:t>
            </w:r>
            <w:r w:rsidRPr="008E724B">
              <w:rPr>
                <w:i/>
                <w:sz w:val="22"/>
                <w:szCs w:val="22"/>
              </w:rPr>
              <w:t>Identify potential safety hazards</w:t>
            </w:r>
            <w:r w:rsidRPr="008E724B">
              <w:rPr>
                <w:sz w:val="22"/>
                <w:szCs w:val="22"/>
              </w:rPr>
              <w:t xml:space="preserve">. </w:t>
            </w:r>
          </w:p>
          <w:p w14:paraId="77BFB2C4" w14:textId="18BA65D6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0539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Carcinogen</w:t>
            </w:r>
          </w:p>
          <w:p w14:paraId="1039FACC" w14:textId="77777777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60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Sensitizer</w:t>
            </w:r>
          </w:p>
          <w:p w14:paraId="1B5725AD" w14:textId="77777777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44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Irritant  </w:t>
            </w:r>
          </w:p>
          <w:p w14:paraId="794D0ED9" w14:textId="77777777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4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Harmful</w:t>
            </w:r>
          </w:p>
          <w:p w14:paraId="1C3F9318" w14:textId="77777777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2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Fatal Single Dose</w:t>
            </w:r>
          </w:p>
          <w:p w14:paraId="4DFAC7B9" w14:textId="4AE51B2C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8203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Germ Cell Mutagen</w:t>
            </w:r>
          </w:p>
          <w:p w14:paraId="28CCF367" w14:textId="719BE3DA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77223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Reproductive Toxicity</w:t>
            </w:r>
          </w:p>
          <w:p w14:paraId="59A27F2C" w14:textId="77777777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48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Single Exposure</w:t>
            </w:r>
          </w:p>
          <w:p w14:paraId="49F5A322" w14:textId="2A4D6147" w:rsidR="00C27687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3770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Repeated Exposure</w:t>
            </w:r>
          </w:p>
          <w:p w14:paraId="43E4476C" w14:textId="4074705B" w:rsidR="00C1284C" w:rsidRPr="008E724B" w:rsidRDefault="0045738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8325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1803376553"/>
              </w:sdtPr>
              <w:sdtEndPr/>
              <w:sdtContent>
                <w:r w:rsidR="002D53FA" w:rsidRPr="002D53FA">
                  <w:rPr>
                    <w:sz w:val="22"/>
                    <w:szCs w:val="22"/>
                  </w:rPr>
                  <w:t>pregnant women, lactating women or women who are attempting to conceive are advised not to handle Chemotherapeutics or contaminated cages.</w:t>
                </w:r>
              </w:sdtContent>
            </w:sdt>
          </w:p>
          <w:p w14:paraId="6DB79B79" w14:textId="21BF2D28" w:rsidR="002638E0" w:rsidRPr="002D53FA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Exposure Limit</w:t>
            </w:r>
            <w:r w:rsidRPr="008E724B">
              <w:rPr>
                <w:sz w:val="22"/>
                <w:szCs w:val="22"/>
              </w:rPr>
              <w:t>:</w:t>
            </w:r>
            <w:r w:rsidR="00C1284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56568904"/>
                <w:showingPlcHdr/>
              </w:sdtPr>
              <w:sdtEndPr/>
              <w:sdtContent>
                <w:r w:rsidR="00C1284C" w:rsidRPr="008E724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27687" w:rsidRPr="008E724B" w14:paraId="4039068E" w14:textId="77777777" w:rsidTr="002D5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91" w:type="dxa"/>
          </w:tcPr>
          <w:p w14:paraId="69348406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EB9D883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EH&amp;S Training Requirements</w:t>
            </w:r>
          </w:p>
          <w:p w14:paraId="5AB3D681" w14:textId="77777777" w:rsidR="00C27687" w:rsidRPr="008E724B" w:rsidRDefault="00C27687" w:rsidP="00C90B65">
            <w:pPr>
              <w:rPr>
                <w:b/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List the general and laboratory-specific training required.</w:t>
            </w:r>
          </w:p>
        </w:tc>
      </w:tr>
      <w:tr w:rsidR="00C27687" w:rsidRPr="008E724B" w14:paraId="7A2F5B1C" w14:textId="77777777" w:rsidTr="002D5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91" w:type="dxa"/>
          </w:tcPr>
          <w:p w14:paraId="66BD3A71" w14:textId="77777777" w:rsidR="00C27687" w:rsidRPr="008E724B" w:rsidRDefault="00C27687" w:rsidP="00C90B6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0477FE7C" w14:textId="291951E9" w:rsidR="00C27687" w:rsidRPr="008E724B" w:rsidRDefault="0045738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728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Laboratory </w:t>
            </w:r>
            <w:r w:rsidR="0094754B">
              <w:rPr>
                <w:sz w:val="22"/>
                <w:szCs w:val="22"/>
              </w:rPr>
              <w:t xml:space="preserve">Specific </w:t>
            </w:r>
            <w:r w:rsidR="00C27687" w:rsidRPr="008E724B">
              <w:rPr>
                <w:sz w:val="22"/>
                <w:szCs w:val="22"/>
              </w:rPr>
              <w:t xml:space="preserve">Training </w:t>
            </w:r>
            <w:r w:rsidR="0094754B">
              <w:rPr>
                <w:sz w:val="22"/>
                <w:szCs w:val="22"/>
              </w:rPr>
              <w:t>(provided lab manager or PI)</w:t>
            </w:r>
          </w:p>
          <w:p w14:paraId="0A6A9113" w14:textId="4E29149B" w:rsidR="00C27687" w:rsidRPr="008E724B" w:rsidRDefault="0045738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834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Hazardous Waste Management Training</w:t>
            </w:r>
          </w:p>
          <w:p w14:paraId="354C37F5" w14:textId="77777777" w:rsidR="00C27687" w:rsidRPr="008E724B" w:rsidRDefault="0045738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27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24FB6C55" w14:textId="77777777" w:rsidR="00C27687" w:rsidRDefault="0045738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18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480B725E" w14:textId="076ABDAE" w:rsidR="00FB0D44" w:rsidRPr="008E724B" w:rsidRDefault="00FB0D44" w:rsidP="00C90B65">
            <w:pPr>
              <w:ind w:left="360"/>
              <w:rPr>
                <w:b/>
                <w:smallCaps/>
                <w:sz w:val="22"/>
                <w:szCs w:val="22"/>
              </w:rPr>
            </w:pPr>
          </w:p>
        </w:tc>
      </w:tr>
      <w:tr w:rsidR="00C27687" w:rsidRPr="008E724B" w14:paraId="455531F4" w14:textId="77777777" w:rsidTr="002D53FA">
        <w:trPr>
          <w:jc w:val="center"/>
        </w:trPr>
        <w:tc>
          <w:tcPr>
            <w:tcW w:w="9468" w:type="dxa"/>
            <w:gridSpan w:val="7"/>
            <w:shd w:val="clear" w:color="auto" w:fill="7B7B7B" w:themeFill="accent3" w:themeFillShade="BF"/>
          </w:tcPr>
          <w:p w14:paraId="05C72EA5" w14:textId="77777777" w:rsidR="00C27687" w:rsidRPr="008E724B" w:rsidRDefault="00C27687" w:rsidP="00C90B65">
            <w:pPr>
              <w:jc w:val="center"/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Procedures for Handling and Disposing Equipment and Animals Administered a Chemical Hazard</w:t>
            </w:r>
          </w:p>
        </w:tc>
      </w:tr>
    </w:tbl>
    <w:tbl>
      <w:tblPr>
        <w:tblStyle w:val="TableGrid2"/>
        <w:tblW w:w="9468" w:type="dxa"/>
        <w:tblLayout w:type="fixed"/>
        <w:tblLook w:val="04A0" w:firstRow="1" w:lastRow="0" w:firstColumn="1" w:lastColumn="0" w:noHBand="0" w:noVBand="1"/>
      </w:tblPr>
      <w:tblGrid>
        <w:gridCol w:w="1278"/>
        <w:gridCol w:w="8190"/>
      </w:tblGrid>
      <w:tr w:rsidR="00C27687" w:rsidRPr="00BC2C3C" w14:paraId="1DE06D9A" w14:textId="77777777" w:rsidTr="00C90B65">
        <w:tc>
          <w:tcPr>
            <w:tcW w:w="1278" w:type="dxa"/>
          </w:tcPr>
          <w:p w14:paraId="5F9565BE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16D08B3" w14:textId="19F49E34" w:rsidR="00C27687" w:rsidRPr="000031E4" w:rsidRDefault="00C27687" w:rsidP="00C90B65">
            <w:pPr>
              <w:rPr>
                <w:color w:val="FF0000"/>
              </w:rPr>
            </w:pPr>
            <w:r w:rsidRPr="00BC2C3C">
              <w:t>Outline the process for transporting toxic, or hazardous, chemicals/drugs to Animal Care Services (ACS) Rooms, include the packaging information</w:t>
            </w:r>
            <w:r>
              <w:t>.</w:t>
            </w:r>
            <w:r w:rsidRPr="00BC2C3C">
              <w:t xml:space="preserve"> </w:t>
            </w:r>
            <w:r w:rsidR="00202486">
              <w:t xml:space="preserve"> </w:t>
            </w:r>
            <w:r w:rsidR="000031E4">
              <w:rPr>
                <w:color w:val="FF0000"/>
              </w:rPr>
              <w:t>Add any additional, laboratory specific steps below.</w:t>
            </w:r>
          </w:p>
          <w:p w14:paraId="4EF36E94" w14:textId="77777777" w:rsidR="00C27687" w:rsidRPr="00BC2C3C" w:rsidRDefault="00457383" w:rsidP="00C90B65"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1054FC84">
                <v:rect id="_x0000_i1025" style="width:354.8pt;height:1.25pt" o:hrpct="986" o:hralign="center" o:hrstd="t" o:hr="t" fillcolor="#a0a0a0" stroked="f"/>
              </w:pict>
            </w:r>
          </w:p>
          <w:p w14:paraId="5B4FD0F2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Containers and bottles must be labeled.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0FB6BF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Transport chemicals in a non-breakable, hard sided container within a secondary container lined with absorbent material.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E28745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 must be labeled with the PI’s name and contact information.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186EA8B" w14:textId="07AA7AE7" w:rsidR="00C27687" w:rsidRPr="00457383" w:rsidRDefault="00BC407E" w:rsidP="00457383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Every effort should be made to transport only the amount of chemical needed away from the lab.  For example, syringes are prefilled in a certified chemical fume hood in the lab, and only the amount needed for the day’s injections will be transported to ACS spaces.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49A489D" w14:textId="1E586E29" w:rsidR="002D53FA" w:rsidRPr="00BC2C3C" w:rsidRDefault="002D53FA" w:rsidP="00BC407E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C27687" w:rsidRPr="00BC2C3C" w14:paraId="1B97F189" w14:textId="77777777" w:rsidTr="00C90B65">
        <w:tc>
          <w:tcPr>
            <w:tcW w:w="1278" w:type="dxa"/>
          </w:tcPr>
          <w:p w14:paraId="45D97A1F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2ED48C" w14:textId="77777777" w:rsidR="00C27687" w:rsidRPr="006E4CBB" w:rsidRDefault="00C27687" w:rsidP="00C90B65">
            <w:pPr>
              <w:rPr>
                <w:smallCaps/>
              </w:rPr>
            </w:pPr>
            <w:r w:rsidRPr="006E4CBB">
              <w:rPr>
                <w:smallCaps/>
              </w:rPr>
              <w:t>Transportation of Animals exposed to Chemicals</w:t>
            </w:r>
          </w:p>
          <w:p w14:paraId="769CDE2A" w14:textId="17B58429" w:rsidR="00C27687" w:rsidRPr="00BC2C3C" w:rsidRDefault="00C27687" w:rsidP="00C90B65">
            <w:r w:rsidRPr="00BC2C3C">
              <w:t xml:space="preserve">If applicable, outline the steps to transport animals administered chemicals to and from locations. </w:t>
            </w:r>
            <w:r w:rsidR="000031E4">
              <w:t xml:space="preserve"> </w:t>
            </w:r>
            <w:r w:rsidR="000031E4" w:rsidRPr="000031E4">
              <w:rPr>
                <w:color w:val="FF0000"/>
              </w:rPr>
              <w:t>If animals are not being transported, delete the information below.</w:t>
            </w:r>
          </w:p>
          <w:p w14:paraId="7B03F341" w14:textId="77777777" w:rsidR="00C27687" w:rsidRPr="00BC2C3C" w:rsidRDefault="00457383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2768190A">
                <v:rect id="_x0000_i1026" style="width:354.8pt;height:1.25pt" o:hrpct="986" o:hralign="center" o:hrstd="t" o:hr="t" fillcolor="#a0a0a0" stroked="f"/>
              </w:pict>
            </w:r>
          </w:p>
          <w:p w14:paraId="6E4DBAC9" w14:textId="32399FCC" w:rsidR="002638E0" w:rsidRPr="00457383" w:rsidRDefault="00BC407E" w:rsidP="00C90B65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Transportation of animals should be limited between administration and the first cage change after the “clear 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time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”.  If they must be moved before the clear date has past and a cage change has occur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r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ed, they must be transported in their home cage, within a secondary container (e.g. </w:t>
            </w:r>
            <w:proofErr w:type="spellStart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sterilite</w:t>
            </w:r>
            <w:proofErr w:type="spellEnd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bin) that contains small airholes and placed on a cart.</w:t>
            </w:r>
            <w: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  <w:t> </w:t>
            </w:r>
          </w:p>
          <w:p w14:paraId="20D80DD9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2638E0" w:rsidRPr="00BC2C3C" w14:paraId="64C31D15" w14:textId="77777777" w:rsidTr="00C90B65">
        <w:tc>
          <w:tcPr>
            <w:tcW w:w="1278" w:type="dxa"/>
          </w:tcPr>
          <w:p w14:paraId="6DF802CD" w14:textId="77777777" w:rsidR="002638E0" w:rsidRPr="00BC2C3C" w:rsidRDefault="002638E0" w:rsidP="002638E0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187295" w14:textId="77777777" w:rsidR="002638E0" w:rsidRDefault="002638E0" w:rsidP="002638E0">
            <w:r>
              <w:t xml:space="preserve">Are </w:t>
            </w:r>
            <w:r w:rsidRPr="00BC2C3C">
              <w:t>hazardous mate</w:t>
            </w:r>
            <w:r>
              <w:t xml:space="preserve">rials excreted by animals? </w:t>
            </w:r>
          </w:p>
          <w:p w14:paraId="1BF091D4" w14:textId="7391744A" w:rsidR="002638E0" w:rsidRDefault="00457383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470278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2638E0">
              <w:rPr>
                <w:noProof/>
              </w:rPr>
              <w:t>Yes</w:t>
            </w:r>
          </w:p>
          <w:p w14:paraId="7717215E" w14:textId="77777777" w:rsidR="002638E0" w:rsidRDefault="00457383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2449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No</w:t>
            </w:r>
          </w:p>
          <w:p w14:paraId="4D680B8F" w14:textId="77777777" w:rsidR="002638E0" w:rsidRDefault="00457383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855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Unknown </w:t>
            </w:r>
          </w:p>
          <w:p w14:paraId="2B9042E5" w14:textId="77777777" w:rsidR="002638E0" w:rsidRDefault="002638E0" w:rsidP="002638E0">
            <w:pPr>
              <w:ind w:left="251"/>
              <w:rPr>
                <w:noProof/>
              </w:rPr>
            </w:pPr>
          </w:p>
          <w:p w14:paraId="58630BC7" w14:textId="77777777" w:rsidR="002638E0" w:rsidRDefault="002638E0" w:rsidP="002638E0">
            <w:pPr>
              <w:rPr>
                <w:noProof/>
              </w:rPr>
            </w:pPr>
            <w:r>
              <w:rPr>
                <w:noProof/>
              </w:rPr>
              <w:lastRenderedPageBreak/>
              <w:t>If yes, in:</w:t>
            </w:r>
          </w:p>
          <w:p w14:paraId="6AC7C129" w14:textId="2ED991C8" w:rsidR="002638E0" w:rsidRDefault="00457383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2007628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2638E0">
              <w:rPr>
                <w:noProof/>
              </w:rPr>
              <w:t>Urine</w:t>
            </w:r>
          </w:p>
          <w:p w14:paraId="0C4A2301" w14:textId="6BAEA8D5" w:rsidR="002638E0" w:rsidRDefault="00457383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355074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2638E0">
              <w:rPr>
                <w:noProof/>
              </w:rPr>
              <w:t>Feces</w:t>
            </w:r>
          </w:p>
          <w:p w14:paraId="132DA06D" w14:textId="77777777" w:rsidR="002638E0" w:rsidRDefault="00457383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2799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850704958"/>
                <w:showingPlcHdr/>
              </w:sdtPr>
              <w:sdtEndPr/>
              <w:sdtContent>
                <w:r w:rsidR="002638E0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703EE0" w14:textId="77777777" w:rsidR="002638E0" w:rsidRDefault="002638E0" w:rsidP="002638E0">
            <w:pPr>
              <w:rPr>
                <w:noProof/>
              </w:rPr>
            </w:pPr>
          </w:p>
          <w:p w14:paraId="652909F0" w14:textId="17D7CBBC" w:rsidR="002638E0" w:rsidRDefault="002638E0" w:rsidP="002638E0">
            <w:r w:rsidRPr="007A55A5">
              <w:t xml:space="preserve">Clear </w:t>
            </w:r>
            <w:r>
              <w:t>Time</w:t>
            </w:r>
            <w:r w:rsidRPr="007A55A5">
              <w:t xml:space="preserve"> (if applicable)</w:t>
            </w:r>
            <w:r>
              <w:t xml:space="preserve">: </w:t>
            </w:r>
            <w:sdt>
              <w:sdtPr>
                <w:id w:val="283004919"/>
                <w:placeholder>
                  <w:docPart w:val="0582E802F8C64E8CA4D0680A72DA5C97"/>
                </w:placeholder>
              </w:sdtPr>
              <w:sdtEndPr/>
              <w:sdtContent>
                <w:sdt>
                  <w:sdtPr>
                    <w:id w:val="-1870980366"/>
                    <w:placeholder>
                      <w:docPart w:val="28A2C065668F46E0843AC0E37F2E110E"/>
                    </w:placeholder>
                  </w:sdtPr>
                  <w:sdtEndPr/>
                  <w:sdtContent>
                    <w:r w:rsidR="002D53FA">
                      <w:t>Examples of Drug specific clear dates include:  Doxorubicin= 48 hours; C</w:t>
                    </w:r>
                    <w:r w:rsidR="002D53FA" w:rsidRPr="00EF7DBD">
                      <w:t>yclophosphamide</w:t>
                    </w:r>
                    <w:r w:rsidR="002D53FA">
                      <w:t xml:space="preserve">= 48 hours; </w:t>
                    </w:r>
                    <w:r w:rsidR="002D53FA">
                      <w:rPr>
                        <w:rStyle w:val="normaltextrun"/>
                        <w:rFonts w:ascii="Calibri" w:hAnsi="Calibri" w:cs="Calibri"/>
                        <w:color w:val="000000"/>
                        <w:bdr w:val="none" w:sz="0" w:space="0" w:color="auto" w:frame="1"/>
                      </w:rPr>
                      <w:t xml:space="preserve">Bleomycin= 72 hours; </w:t>
                    </w:r>
                    <w:r w:rsidR="002D53FA" w:rsidRPr="00EF7DBD">
                      <w:rPr>
                        <w:rStyle w:val="normaltextrun"/>
                        <w:rFonts w:ascii="Calibri" w:hAnsi="Calibri" w:cs="Calibri"/>
                        <w:color w:val="000000"/>
                        <w:bdr w:val="none" w:sz="0" w:space="0" w:color="auto" w:frame="1"/>
                      </w:rPr>
                      <w:t>Taxol</w:t>
                    </w:r>
                    <w:r w:rsidR="002D53FA">
                      <w:rPr>
                        <w:rStyle w:val="normaltextrun"/>
                        <w:rFonts w:ascii="Calibri" w:hAnsi="Calibri" w:cs="Calibri"/>
                        <w:color w:val="000000"/>
                        <w:bdr w:val="none" w:sz="0" w:space="0" w:color="auto" w:frame="1"/>
                      </w:rPr>
                      <w:t>= 48 hours</w:t>
                    </w:r>
                  </w:sdtContent>
                </w:sdt>
              </w:sdtContent>
            </w:sdt>
          </w:p>
          <w:p w14:paraId="5E9066C3" w14:textId="77777777" w:rsidR="002638E0" w:rsidRPr="006E4CBB" w:rsidRDefault="002638E0" w:rsidP="002638E0">
            <w:pPr>
              <w:rPr>
                <w:smallCaps/>
              </w:rPr>
            </w:pPr>
          </w:p>
        </w:tc>
      </w:tr>
      <w:tr w:rsidR="00C27687" w:rsidRPr="00BC2C3C" w14:paraId="1D854C42" w14:textId="77777777" w:rsidTr="00C90B65">
        <w:tc>
          <w:tcPr>
            <w:tcW w:w="1278" w:type="dxa"/>
          </w:tcPr>
          <w:p w14:paraId="2F19D4FC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D0C9494" w14:textId="5399F086" w:rsidR="00C27687" w:rsidRDefault="00C27687" w:rsidP="00C90B65">
            <w:r w:rsidRPr="00801B9A">
              <w:rPr>
                <w:b/>
                <w:smallCaps/>
              </w:rPr>
              <w:t>What Engineering Controls will be used to minimize exposures to these hazards in A</w:t>
            </w:r>
            <w:r>
              <w:rPr>
                <w:b/>
                <w:smallCaps/>
              </w:rPr>
              <w:t xml:space="preserve">nimal </w:t>
            </w:r>
            <w:r w:rsidRPr="00801B9A">
              <w:rPr>
                <w:b/>
                <w:smallCaps/>
              </w:rPr>
              <w:t>C</w:t>
            </w:r>
            <w:r>
              <w:rPr>
                <w:b/>
                <w:smallCaps/>
              </w:rPr>
              <w:t xml:space="preserve">are </w:t>
            </w:r>
            <w:r w:rsidRPr="00801B9A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>ervice</w:t>
            </w:r>
            <w:r w:rsidRPr="00801B9A">
              <w:rPr>
                <w:b/>
                <w:smallCaps/>
              </w:rPr>
              <w:t xml:space="preserve"> Rooms?</w:t>
            </w:r>
            <w:r>
              <w:rPr>
                <w:b/>
                <w:smallCaps/>
              </w:rPr>
              <w:t xml:space="preserve"> </w:t>
            </w:r>
          </w:p>
          <w:p w14:paraId="36AC9AC1" w14:textId="7C0A35DE" w:rsidR="00C27687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441876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Biosafety Cabinet</w:t>
            </w:r>
          </w:p>
          <w:p w14:paraId="16B99F4E" w14:textId="4ECBE9E0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286113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Animal Transfer Station</w:t>
            </w:r>
          </w:p>
          <w:p w14:paraId="6A2127DC" w14:textId="77777777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9239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Static caging</w:t>
            </w:r>
          </w:p>
          <w:p w14:paraId="1503096D" w14:textId="77777777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27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Negative pressure ventilated caging</w:t>
            </w:r>
          </w:p>
          <w:p w14:paraId="308D60A8" w14:textId="2117E6F4" w:rsidR="00C27687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865556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Positive pressure ventilated caging</w:t>
            </w:r>
          </w:p>
          <w:p w14:paraId="3AC1E081" w14:textId="77777777" w:rsidR="00C27687" w:rsidRPr="0005654C" w:rsidRDefault="00457383" w:rsidP="00C90B65">
            <w:pPr>
              <w:ind w:left="251"/>
              <w:rPr>
                <w:rStyle w:val="Hyperlink"/>
              </w:rPr>
            </w:pPr>
            <w:sdt>
              <w:sdtPr>
                <w:rPr>
                  <w:noProof/>
                  <w:color w:val="0563C1" w:themeColor="hyperlink"/>
                  <w:u w:val="single"/>
                </w:rPr>
                <w:id w:val="60031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499309209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CE75AD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C27687" w:rsidRPr="00BC2C3C" w14:paraId="2CA09666" w14:textId="77777777" w:rsidTr="00C90B65">
        <w:tc>
          <w:tcPr>
            <w:tcW w:w="1278" w:type="dxa"/>
          </w:tcPr>
          <w:p w14:paraId="1DCB54B9" w14:textId="77777777" w:rsidR="00C27687" w:rsidRPr="005323E4" w:rsidRDefault="00C27687" w:rsidP="00C27687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  <w:tc>
          <w:tcPr>
            <w:tcW w:w="8190" w:type="dxa"/>
          </w:tcPr>
          <w:p w14:paraId="1C7E0165" w14:textId="1DF77052" w:rsidR="00C27687" w:rsidRPr="007E461D" w:rsidRDefault="00C27687" w:rsidP="00C90B65">
            <w:pPr>
              <w:rPr>
                <w:rStyle w:val="Hyperlink"/>
                <w:iCs/>
              </w:rPr>
            </w:pPr>
            <w:r w:rsidRPr="00801B9A">
              <w:rPr>
                <w:b/>
                <w:smallCaps/>
              </w:rPr>
              <w:t xml:space="preserve">What Personal Protective Equipment is required </w:t>
            </w:r>
            <w:r>
              <w:rPr>
                <w:b/>
                <w:smallCaps/>
              </w:rPr>
              <w:t xml:space="preserve">during </w:t>
            </w:r>
            <w:r w:rsidRPr="00801B9A">
              <w:rPr>
                <w:b/>
                <w:smallCaps/>
              </w:rPr>
              <w:t>handling of animals</w:t>
            </w:r>
            <w:r>
              <w:rPr>
                <w:b/>
                <w:smallCaps/>
              </w:rPr>
              <w:t xml:space="preserve"> </w:t>
            </w:r>
            <w:r w:rsidR="007E461D">
              <w:rPr>
                <w:b/>
                <w:smallCaps/>
              </w:rPr>
              <w:t xml:space="preserve">during and </w:t>
            </w:r>
            <w:r>
              <w:rPr>
                <w:b/>
                <w:smallCaps/>
              </w:rPr>
              <w:t>after administration?</w:t>
            </w:r>
            <w:r w:rsidR="00BE3E6C">
              <w:rPr>
                <w:b/>
                <w:smallCaps/>
              </w:rPr>
              <w:t xml:space="preserve"> </w:t>
            </w:r>
            <w:r w:rsidR="00AF0781">
              <w:rPr>
                <w:b/>
                <w:smallCaps/>
              </w:rPr>
              <w:t>(Only complete if hazardous materials are being excreted by animals.</w:t>
            </w:r>
            <w:r w:rsidR="002638E0">
              <w:rPr>
                <w:b/>
                <w:smallCaps/>
              </w:rPr>
              <w:t xml:space="preserve">  If not being excreted, standard ACS specified PPE </w:t>
            </w:r>
            <w:r w:rsidR="00F44F73">
              <w:rPr>
                <w:b/>
                <w:smallCaps/>
              </w:rPr>
              <w:t>is required.</w:t>
            </w:r>
            <w:r w:rsidR="00AF0781">
              <w:rPr>
                <w:b/>
                <w:smallCaps/>
              </w:rPr>
              <w:t>)</w:t>
            </w:r>
          </w:p>
          <w:p w14:paraId="29083E68" w14:textId="77777777" w:rsidR="00C27687" w:rsidRPr="00F51C7A" w:rsidRDefault="00C27687" w:rsidP="00C90B65">
            <w:pPr>
              <w:rPr>
                <w:rFonts w:eastAsia="Times New Roman"/>
                <w:noProof/>
                <w:color w:val="212121"/>
                <w:szCs w:val="24"/>
              </w:rPr>
            </w:pPr>
            <w:r w:rsidRPr="00F51C7A">
              <w:rPr>
                <w:rFonts w:eastAsia="Times New Roman"/>
                <w:noProof/>
                <w:color w:val="212121"/>
                <w:szCs w:val="24"/>
              </w:rPr>
              <w:t>Supplied by ACS:</w:t>
            </w:r>
            <w:r>
              <w:rPr>
                <w:rFonts w:eastAsia="Times New Roman"/>
                <w:noProof/>
                <w:color w:val="212121"/>
                <w:szCs w:val="24"/>
              </w:rPr>
              <w:t xml:space="preserve"> </w:t>
            </w:r>
            <w:r w:rsidRPr="00054069">
              <w:rPr>
                <w:rFonts w:eastAsia="Times New Roman"/>
                <w:i/>
                <w:noProof/>
                <w:color w:val="212121"/>
                <w:sz w:val="20"/>
                <w:szCs w:val="24"/>
              </w:rPr>
              <w:t>select all that apply</w:t>
            </w:r>
          </w:p>
          <w:p w14:paraId="3C4EF6E5" w14:textId="09583B47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663129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Gown</w:t>
            </w:r>
          </w:p>
          <w:p w14:paraId="3C62843C" w14:textId="77777777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4418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Boufant Cap</w:t>
            </w:r>
          </w:p>
          <w:p w14:paraId="2A77D1DB" w14:textId="2F732A8C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303357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2D53FA">
              <w:rPr>
                <w:noProof/>
              </w:rPr>
              <w:t>Face shield/ Safety goggles/ Safety glasses</w:t>
            </w:r>
          </w:p>
          <w:p w14:paraId="51BA9327" w14:textId="77777777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6082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Goggles (not supplied by ACS)</w:t>
            </w:r>
          </w:p>
          <w:p w14:paraId="7DAC1BC7" w14:textId="163B6686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555963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Surgical mask</w:t>
            </w:r>
          </w:p>
          <w:p w14:paraId="4EB28E9D" w14:textId="77777777" w:rsidR="00C27687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74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Gloves</w:t>
            </w:r>
          </w:p>
          <w:p w14:paraId="3315F77A" w14:textId="40E69CCD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327911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Double gloves</w:t>
            </w:r>
          </w:p>
          <w:p w14:paraId="6CC3C003" w14:textId="77777777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7885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N-95 respirator (not supplied by ACS)</w:t>
            </w:r>
          </w:p>
          <w:p w14:paraId="2CAA11E0" w14:textId="77777777" w:rsidR="00C27687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2731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370192464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7C8FAD" w14:textId="77777777" w:rsidR="00C27687" w:rsidRPr="00BC2C3C" w:rsidRDefault="00C27687" w:rsidP="00C90B65">
            <w:pPr>
              <w:rPr>
                <w:noProof/>
              </w:rPr>
            </w:pPr>
          </w:p>
        </w:tc>
      </w:tr>
      <w:tr w:rsidR="00C27687" w:rsidRPr="00BC2C3C" w14:paraId="777698E7" w14:textId="77777777" w:rsidTr="00C90B65">
        <w:trPr>
          <w:trHeight w:val="1275"/>
        </w:trPr>
        <w:tc>
          <w:tcPr>
            <w:tcW w:w="1278" w:type="dxa"/>
          </w:tcPr>
          <w:p w14:paraId="07692201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674A4645" w14:textId="1E01F7CC" w:rsidR="00C27687" w:rsidRDefault="00C27687" w:rsidP="00AF0781">
            <w:pPr>
              <w:rPr>
                <w:rStyle w:val="Hyperlink"/>
              </w:rPr>
            </w:pPr>
            <w:r>
              <w:t>If hazardous materials are excreted, how will the bedding and waste be labeled prior to disposal?</w:t>
            </w:r>
          </w:p>
          <w:p w14:paraId="2776B0F7" w14:textId="28140EAF" w:rsidR="00C27687" w:rsidRDefault="00457383" w:rsidP="00C90B65">
            <w:pPr>
              <w:ind w:left="720"/>
            </w:pPr>
            <w:sdt>
              <w:sdtPr>
                <w:id w:val="-5334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Not Applicable</w:t>
            </w:r>
          </w:p>
          <w:p w14:paraId="0F6FBCCA" w14:textId="0B9057D7" w:rsidR="00C27687" w:rsidRDefault="00457383" w:rsidP="00C90B65">
            <w:pPr>
              <w:ind w:left="720"/>
            </w:pPr>
            <w:sdt>
              <w:sdtPr>
                <w:id w:val="-1010986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7687">
              <w:t>Chemical; Non-Regulated Waste for incineration</w:t>
            </w:r>
          </w:p>
          <w:p w14:paraId="4CAA48AE" w14:textId="414E7DFF" w:rsidR="00C27687" w:rsidRDefault="00457383" w:rsidP="00C90B65">
            <w:pPr>
              <w:ind w:left="720"/>
            </w:pPr>
            <w:sdt>
              <w:sdtPr>
                <w:id w:val="-19886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Chemical; Regulated Waste for disposal through EH&amp;S Hazardous Waste</w:t>
            </w:r>
          </w:p>
          <w:p w14:paraId="3BB31700" w14:textId="77777777" w:rsidR="00C27687" w:rsidRDefault="00457383" w:rsidP="00C90B65">
            <w:pPr>
              <w:ind w:left="720"/>
            </w:pPr>
            <w:sdt>
              <w:sdtPr>
                <w:id w:val="-6553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Non-Regulated Waste for incineration</w:t>
            </w:r>
          </w:p>
          <w:p w14:paraId="60862208" w14:textId="77777777" w:rsidR="00C27687" w:rsidRDefault="00457383" w:rsidP="00C90B65">
            <w:pPr>
              <w:ind w:left="720"/>
            </w:pPr>
            <w:sdt>
              <w:sdtPr>
                <w:id w:val="-14433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Regulated Waste for disposal through EH&amp;S Hazardous Waste</w:t>
            </w:r>
          </w:p>
          <w:p w14:paraId="14D46E3E" w14:textId="34FA20CA" w:rsidR="00C27687" w:rsidRDefault="00457383" w:rsidP="00C90B65">
            <w:pPr>
              <w:ind w:left="720"/>
            </w:pPr>
            <w:sdt>
              <w:sdtPr>
                <w:id w:val="10354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 xml:space="preserve">Other: </w:t>
            </w:r>
            <w:sdt>
              <w:sdtPr>
                <w:rPr>
                  <w:noProof/>
                </w:rPr>
                <w:id w:val="-2112272691"/>
                <w:showingPlcHdr/>
              </w:sdtPr>
              <w:sdtEndPr/>
              <w:sdtContent>
                <w:r w:rsidR="008E724B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95F221" w14:textId="77777777" w:rsidR="00C27687" w:rsidRPr="00BC2C3C" w:rsidRDefault="00C27687" w:rsidP="00C90B65"/>
        </w:tc>
      </w:tr>
      <w:tr w:rsidR="00C27687" w:rsidRPr="00BC2C3C" w14:paraId="1C014E55" w14:textId="77777777" w:rsidTr="00C90B65">
        <w:tc>
          <w:tcPr>
            <w:tcW w:w="1278" w:type="dxa"/>
          </w:tcPr>
          <w:p w14:paraId="1BD4C99C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4D472A88" w14:textId="77777777" w:rsidR="00C27687" w:rsidRDefault="00C27687" w:rsidP="00C90B65">
            <w:r>
              <w:t xml:space="preserve">How animal carcasses are be disposed of? </w:t>
            </w:r>
            <w:r w:rsidRPr="00BC2C3C">
              <w:t xml:space="preserve"> </w:t>
            </w:r>
          </w:p>
          <w:p w14:paraId="3E377A79" w14:textId="36276E4C" w:rsidR="00C27687" w:rsidRPr="00BC2C3C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2099898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F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Incineration</w:t>
            </w:r>
          </w:p>
          <w:p w14:paraId="71625057" w14:textId="77777777" w:rsidR="00C27687" w:rsidRDefault="0045738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269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609881661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B11862" w14:textId="77777777" w:rsidR="00C27687" w:rsidRPr="00BC2C3C" w:rsidRDefault="00C27687" w:rsidP="00C90B65"/>
        </w:tc>
      </w:tr>
    </w:tbl>
    <w:tbl>
      <w:tblPr>
        <w:tblStyle w:val="TableGrid1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8177"/>
      </w:tblGrid>
      <w:tr w:rsidR="008E724B" w14:paraId="2DC458F2" w14:textId="77777777" w:rsidTr="00C90B65">
        <w:tc>
          <w:tcPr>
            <w:tcW w:w="9468" w:type="dxa"/>
            <w:gridSpan w:val="2"/>
          </w:tcPr>
          <w:p w14:paraId="21F684FE" w14:textId="77777777" w:rsidR="008E724B" w:rsidRPr="0053607A" w:rsidRDefault="008E724B" w:rsidP="00C90B65">
            <w:pPr>
              <w:jc w:val="center"/>
              <w:rPr>
                <w:b/>
                <w:smallCaps/>
                <w:sz w:val="24"/>
              </w:rPr>
            </w:pPr>
            <w:r w:rsidRPr="0053607A">
              <w:rPr>
                <w:b/>
                <w:smallCaps/>
                <w:sz w:val="24"/>
              </w:rPr>
              <w:lastRenderedPageBreak/>
              <w:t>Approval</w:t>
            </w:r>
          </w:p>
          <w:p w14:paraId="0958C684" w14:textId="77777777" w:rsidR="008E724B" w:rsidRDefault="008E724B" w:rsidP="00C90B65">
            <w:pPr>
              <w:jc w:val="center"/>
            </w:pPr>
            <w:r w:rsidRPr="0053607A">
              <w:rPr>
                <w:i/>
              </w:rPr>
              <w:t>Standard Operating procedures must be approved by the Principle Investigator</w:t>
            </w:r>
            <w:r>
              <w:t>.</w:t>
            </w:r>
          </w:p>
        </w:tc>
      </w:tr>
      <w:tr w:rsidR="008E724B" w:rsidRPr="008F490D" w14:paraId="06A08E54" w14:textId="77777777" w:rsidTr="00C90B65">
        <w:tc>
          <w:tcPr>
            <w:tcW w:w="9468" w:type="dxa"/>
            <w:gridSpan w:val="2"/>
          </w:tcPr>
          <w:p w14:paraId="60950F15" w14:textId="77777777" w:rsidR="008E724B" w:rsidRPr="0053607A" w:rsidRDefault="008E724B" w:rsidP="00C90B65">
            <w:pPr>
              <w:rPr>
                <w:i/>
              </w:rPr>
            </w:pPr>
            <w:r w:rsidRPr="0053607A">
              <w:rPr>
                <w:i/>
              </w:rPr>
              <w:t>PI (name, signature, date)</w:t>
            </w:r>
          </w:p>
          <w:p w14:paraId="51708A4B" w14:textId="77777777" w:rsidR="008E724B" w:rsidRDefault="008E724B" w:rsidP="00C90B65"/>
          <w:p w14:paraId="65764E23" w14:textId="77777777" w:rsidR="008E724B" w:rsidRPr="008F490D" w:rsidRDefault="008E724B" w:rsidP="00C90B65"/>
        </w:tc>
      </w:tr>
      <w:tr w:rsidR="008E724B" w:rsidRPr="0053607A" w14:paraId="0B1D2A5A" w14:textId="77777777" w:rsidTr="00C90B65">
        <w:tc>
          <w:tcPr>
            <w:tcW w:w="1291" w:type="dxa"/>
          </w:tcPr>
          <w:p w14:paraId="5880D86C" w14:textId="77777777" w:rsidR="008E724B" w:rsidRPr="00857A93" w:rsidRDefault="008E724B" w:rsidP="00C90B65">
            <w:r>
              <w:t>Comments</w:t>
            </w:r>
          </w:p>
        </w:tc>
        <w:tc>
          <w:tcPr>
            <w:tcW w:w="8177" w:type="dxa"/>
          </w:tcPr>
          <w:p w14:paraId="61FB9201" w14:textId="030C30B3" w:rsidR="00FB0D44" w:rsidRPr="0053607A" w:rsidRDefault="00FB0D44" w:rsidP="00C90B65"/>
        </w:tc>
      </w:tr>
    </w:tbl>
    <w:p w14:paraId="62B0549E" w14:textId="559BA88B" w:rsidR="009D629A" w:rsidRPr="00C27687" w:rsidRDefault="009D629A" w:rsidP="00C27687"/>
    <w:sectPr w:rsidR="009D629A" w:rsidRPr="00C27687" w:rsidSect="00286438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pgBorders w:offsetFrom="page">
        <w:top w:val="single" w:sz="8" w:space="24" w:color="0021A5"/>
        <w:left w:val="single" w:sz="8" w:space="24" w:color="0021A5"/>
        <w:bottom w:val="single" w:sz="8" w:space="24" w:color="0021A5"/>
        <w:right w:val="single" w:sz="8" w:space="24" w:color="0021A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3926" w14:textId="77777777" w:rsidR="00C10DD7" w:rsidRDefault="00C10DD7" w:rsidP="00395B86">
      <w:pPr>
        <w:spacing w:before="0" w:after="0" w:line="240" w:lineRule="auto"/>
      </w:pPr>
      <w:r>
        <w:separator/>
      </w:r>
    </w:p>
  </w:endnote>
  <w:endnote w:type="continuationSeparator" w:id="0">
    <w:p w14:paraId="7BE3D2DA" w14:textId="77777777" w:rsidR="00C10DD7" w:rsidRDefault="00C10DD7" w:rsidP="00395B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CC06" w14:textId="45CAFE9A" w:rsidR="00BC407E" w:rsidRDefault="00457383" w:rsidP="00395B86">
    <w:pPr>
      <w:pStyle w:val="Footer"/>
      <w:tabs>
        <w:tab w:val="clear" w:pos="4680"/>
        <w:tab w:val="clear" w:pos="9360"/>
        <w:tab w:val="center" w:pos="5760"/>
        <w:tab w:val="left" w:pos="7245"/>
        <w:tab w:val="right" w:pos="10080"/>
      </w:tabs>
    </w:pPr>
    <w:sdt>
      <w:sdtPr>
        <w:alias w:val="Title"/>
        <w:tag w:val=""/>
        <w:id w:val="8656499"/>
        <w:placeholder>
          <w:docPart w:val="5F0A5741A8C64A359A3C5F24BDFC01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53FA">
          <w:t>SOP Example: Chemotherapeutics in Animals</w:t>
        </w:r>
      </w:sdtContent>
    </w:sdt>
    <w:r w:rsidR="00395B86">
      <w:tab/>
    </w:r>
    <w:sdt>
      <w:sdtPr>
        <w:id w:val="-59625525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95B86">
              <w:t xml:space="preserve">Page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PAGE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  <w:r w:rsidR="00395B86">
              <w:t xml:space="preserve"> of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NUMPAGES 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395B86">
      <w:tab/>
    </w:r>
    <w:r w:rsidR="00395B86">
      <w:tab/>
      <w:t xml:space="preserve"> </w:t>
    </w:r>
    <w:r w:rsidR="00BC407E">
      <w:t>05/2021</w:t>
    </w:r>
  </w:p>
  <w:p w14:paraId="436AC4E6" w14:textId="77777777" w:rsidR="00395B86" w:rsidRDefault="0039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F7ABB" w14:textId="77777777" w:rsidR="00C10DD7" w:rsidRDefault="00C10DD7" w:rsidP="00395B86">
      <w:pPr>
        <w:spacing w:before="0" w:after="0" w:line="240" w:lineRule="auto"/>
      </w:pPr>
      <w:r>
        <w:separator/>
      </w:r>
    </w:p>
  </w:footnote>
  <w:footnote w:type="continuationSeparator" w:id="0">
    <w:p w14:paraId="34D88EE3" w14:textId="77777777" w:rsidR="00C10DD7" w:rsidRDefault="00C10DD7" w:rsidP="00395B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DFA8B" w14:textId="15932433" w:rsidR="00395B86" w:rsidRDefault="00C52A4E" w:rsidP="00F53C9F">
    <w:pPr>
      <w:pStyle w:val="Header"/>
      <w:jc w:val="right"/>
      <w:rPr>
        <w:b/>
        <w:bCs/>
        <w:sz w:val="36"/>
        <w:szCs w:val="36"/>
      </w:rPr>
    </w:pPr>
    <w:r w:rsidRPr="00EB41A4">
      <w:rPr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519774AE" wp14:editId="51AB3C61">
          <wp:simplePos x="0" y="0"/>
          <wp:positionH relativeFrom="margin">
            <wp:posOffset>-95250</wp:posOffset>
          </wp:positionH>
          <wp:positionV relativeFrom="margin">
            <wp:posOffset>-867410</wp:posOffset>
          </wp:positionV>
          <wp:extent cx="2319020" cy="588010"/>
          <wp:effectExtent l="0" t="0" r="5080" b="2540"/>
          <wp:wrapSquare wrapText="bothSides"/>
          <wp:docPr id="7" name="Picture 7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ir_Health__Safety_U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sz w:val="36"/>
          <w:szCs w:val="36"/>
        </w:rPr>
        <w:alias w:val="Title"/>
        <w:tag w:val=""/>
        <w:id w:val="1926141379"/>
        <w:placeholder>
          <w:docPart w:val="92AE413AACCD4B91ABA7D0E41D27707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687">
          <w:rPr>
            <w:b/>
            <w:bCs/>
            <w:sz w:val="36"/>
            <w:szCs w:val="36"/>
          </w:rPr>
          <w:t>SOP</w:t>
        </w:r>
        <w:r w:rsidR="002D53FA">
          <w:rPr>
            <w:b/>
            <w:bCs/>
            <w:sz w:val="36"/>
            <w:szCs w:val="36"/>
          </w:rPr>
          <w:t xml:space="preserve"> Example</w:t>
        </w:r>
        <w:r w:rsidR="00C27687">
          <w:rPr>
            <w:b/>
            <w:bCs/>
            <w:sz w:val="36"/>
            <w:szCs w:val="36"/>
          </w:rPr>
          <w:t>: C</w:t>
        </w:r>
        <w:r w:rsidR="002D53FA">
          <w:rPr>
            <w:b/>
            <w:bCs/>
            <w:sz w:val="36"/>
            <w:szCs w:val="36"/>
          </w:rPr>
          <w:t xml:space="preserve">hemotherapeutics </w:t>
        </w:r>
        <w:r w:rsidR="00C27687">
          <w:rPr>
            <w:b/>
            <w:bCs/>
            <w:sz w:val="36"/>
            <w:szCs w:val="36"/>
          </w:rPr>
          <w:t>in Animals</w:t>
        </w:r>
      </w:sdtContent>
    </w:sdt>
  </w:p>
  <w:p w14:paraId="6AB3768F" w14:textId="4F0738F8" w:rsidR="00C52A4E" w:rsidRDefault="00C52A4E" w:rsidP="00F53C9F">
    <w:pPr>
      <w:pStyle w:val="Header"/>
      <w:jc w:val="right"/>
      <w:rPr>
        <w:b/>
        <w:bCs/>
        <w:sz w:val="36"/>
        <w:szCs w:val="36"/>
      </w:rPr>
    </w:pPr>
  </w:p>
  <w:p w14:paraId="632174CF" w14:textId="77777777" w:rsidR="00C52A4E" w:rsidRPr="00C52A4E" w:rsidRDefault="00C52A4E" w:rsidP="00F53C9F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00B4"/>
    <w:multiLevelType w:val="hybridMultilevel"/>
    <w:tmpl w:val="6A966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853E2"/>
    <w:multiLevelType w:val="hybridMultilevel"/>
    <w:tmpl w:val="7CC88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421CC"/>
    <w:multiLevelType w:val="hybridMultilevel"/>
    <w:tmpl w:val="758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663"/>
    <w:multiLevelType w:val="hybridMultilevel"/>
    <w:tmpl w:val="59C6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6DFD"/>
    <w:multiLevelType w:val="multilevel"/>
    <w:tmpl w:val="9AF0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D3D44"/>
    <w:multiLevelType w:val="hybridMultilevel"/>
    <w:tmpl w:val="2A06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250A"/>
    <w:multiLevelType w:val="multilevel"/>
    <w:tmpl w:val="4F6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B1C80"/>
    <w:multiLevelType w:val="multilevel"/>
    <w:tmpl w:val="47F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3B0B"/>
    <w:multiLevelType w:val="hybridMultilevel"/>
    <w:tmpl w:val="8B06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5DB"/>
    <w:multiLevelType w:val="multilevel"/>
    <w:tmpl w:val="0DD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7E4DB1"/>
    <w:multiLevelType w:val="hybridMultilevel"/>
    <w:tmpl w:val="009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54667"/>
    <w:multiLevelType w:val="hybridMultilevel"/>
    <w:tmpl w:val="36A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57E9D"/>
    <w:multiLevelType w:val="hybridMultilevel"/>
    <w:tmpl w:val="2BC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TUzMjawMDQxMTJW0lEKTi0uzszPAykwrAUAr7pD6iwAAAA="/>
  </w:docVars>
  <w:rsids>
    <w:rsidRoot w:val="00B0659C"/>
    <w:rsid w:val="000031E4"/>
    <w:rsid w:val="00004969"/>
    <w:rsid w:val="00070863"/>
    <w:rsid w:val="000E5EA4"/>
    <w:rsid w:val="00126D96"/>
    <w:rsid w:val="00202486"/>
    <w:rsid w:val="002341E0"/>
    <w:rsid w:val="002343D6"/>
    <w:rsid w:val="00237D72"/>
    <w:rsid w:val="002638E0"/>
    <w:rsid w:val="00286438"/>
    <w:rsid w:val="002D2411"/>
    <w:rsid w:val="002D53FA"/>
    <w:rsid w:val="0031306B"/>
    <w:rsid w:val="00316B36"/>
    <w:rsid w:val="003228BA"/>
    <w:rsid w:val="00343745"/>
    <w:rsid w:val="0039590F"/>
    <w:rsid w:val="00395B86"/>
    <w:rsid w:val="003B036C"/>
    <w:rsid w:val="003B152C"/>
    <w:rsid w:val="003C08BE"/>
    <w:rsid w:val="003C538C"/>
    <w:rsid w:val="003D6F7C"/>
    <w:rsid w:val="003E61D4"/>
    <w:rsid w:val="00404C50"/>
    <w:rsid w:val="004258C4"/>
    <w:rsid w:val="0044438F"/>
    <w:rsid w:val="00452519"/>
    <w:rsid w:val="00457383"/>
    <w:rsid w:val="004B7119"/>
    <w:rsid w:val="005023E0"/>
    <w:rsid w:val="00505454"/>
    <w:rsid w:val="0052043F"/>
    <w:rsid w:val="0058323F"/>
    <w:rsid w:val="005952A6"/>
    <w:rsid w:val="005A62A9"/>
    <w:rsid w:val="005D2C21"/>
    <w:rsid w:val="0061605B"/>
    <w:rsid w:val="00622EC3"/>
    <w:rsid w:val="0066286A"/>
    <w:rsid w:val="0067181A"/>
    <w:rsid w:val="00671A21"/>
    <w:rsid w:val="00672A0C"/>
    <w:rsid w:val="006A74C8"/>
    <w:rsid w:val="006F6A1C"/>
    <w:rsid w:val="00716D08"/>
    <w:rsid w:val="00764F87"/>
    <w:rsid w:val="007C3618"/>
    <w:rsid w:val="007E461D"/>
    <w:rsid w:val="007E64D6"/>
    <w:rsid w:val="007F4B25"/>
    <w:rsid w:val="008063E6"/>
    <w:rsid w:val="0081430A"/>
    <w:rsid w:val="00852C5A"/>
    <w:rsid w:val="0087453D"/>
    <w:rsid w:val="00892D0A"/>
    <w:rsid w:val="008D3C7D"/>
    <w:rsid w:val="008D6F23"/>
    <w:rsid w:val="008E724B"/>
    <w:rsid w:val="009335B8"/>
    <w:rsid w:val="0094754B"/>
    <w:rsid w:val="0095400A"/>
    <w:rsid w:val="009600DE"/>
    <w:rsid w:val="009607E4"/>
    <w:rsid w:val="00967323"/>
    <w:rsid w:val="009D629A"/>
    <w:rsid w:val="009F3A0C"/>
    <w:rsid w:val="009F4BF7"/>
    <w:rsid w:val="00A26FA3"/>
    <w:rsid w:val="00A328A7"/>
    <w:rsid w:val="00A56EF7"/>
    <w:rsid w:val="00AE58AA"/>
    <w:rsid w:val="00AF0781"/>
    <w:rsid w:val="00AF1AE7"/>
    <w:rsid w:val="00B057F7"/>
    <w:rsid w:val="00B0659C"/>
    <w:rsid w:val="00B2689B"/>
    <w:rsid w:val="00B33FDD"/>
    <w:rsid w:val="00B50F74"/>
    <w:rsid w:val="00B66F94"/>
    <w:rsid w:val="00BC407E"/>
    <w:rsid w:val="00BE3E6C"/>
    <w:rsid w:val="00C10DD7"/>
    <w:rsid w:val="00C1284C"/>
    <w:rsid w:val="00C23E7E"/>
    <w:rsid w:val="00C27687"/>
    <w:rsid w:val="00C352FE"/>
    <w:rsid w:val="00C52A4E"/>
    <w:rsid w:val="00C551B2"/>
    <w:rsid w:val="00C95908"/>
    <w:rsid w:val="00CA084A"/>
    <w:rsid w:val="00CC4A1C"/>
    <w:rsid w:val="00D160EF"/>
    <w:rsid w:val="00D44536"/>
    <w:rsid w:val="00D73BB6"/>
    <w:rsid w:val="00DA303B"/>
    <w:rsid w:val="00DE4C85"/>
    <w:rsid w:val="00DE608D"/>
    <w:rsid w:val="00E12B38"/>
    <w:rsid w:val="00E2592D"/>
    <w:rsid w:val="00F44F73"/>
    <w:rsid w:val="00F53C9F"/>
    <w:rsid w:val="00F858A2"/>
    <w:rsid w:val="00F87258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3524F7"/>
  <w15:chartTrackingRefBased/>
  <w15:docId w15:val="{81F8DD36-18DF-41EA-8D7E-CC7E28B1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86"/>
  </w:style>
  <w:style w:type="paragraph" w:styleId="Heading1">
    <w:name w:val="heading 1"/>
    <w:basedOn w:val="Normal"/>
    <w:next w:val="Normal"/>
    <w:link w:val="Heading1Char"/>
    <w:uiPriority w:val="9"/>
    <w:qFormat/>
    <w:rsid w:val="00395B8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B8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B8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B8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B8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8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8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8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95B8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95B8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95B86"/>
    <w:rPr>
      <w:caps/>
      <w:color w:val="2E74B5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B0659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65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6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86"/>
  </w:style>
  <w:style w:type="paragraph" w:styleId="Footer">
    <w:name w:val="footer"/>
    <w:basedOn w:val="Normal"/>
    <w:link w:val="Foot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86"/>
  </w:style>
  <w:style w:type="character" w:styleId="PlaceholderText">
    <w:name w:val="Placeholder Text"/>
    <w:basedOn w:val="DefaultParagraphFont"/>
    <w:uiPriority w:val="99"/>
    <w:semiHidden/>
    <w:rsid w:val="00395B86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395B8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8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8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B8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5B8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5B8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95B8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95B86"/>
    <w:rPr>
      <w:b/>
      <w:bCs/>
    </w:rPr>
  </w:style>
  <w:style w:type="character" w:styleId="Emphasis">
    <w:name w:val="Emphasis"/>
    <w:uiPriority w:val="20"/>
    <w:qFormat/>
    <w:rsid w:val="00395B8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95B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5B8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5B8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8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8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95B8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95B8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95B8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95B8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95B8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B8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908"/>
    <w:rPr>
      <w:color w:val="954F72" w:themeColor="followedHyperlink"/>
      <w:u w:val="single"/>
    </w:rPr>
  </w:style>
  <w:style w:type="paragraph" w:customStyle="1" w:styleId="Style1">
    <w:name w:val="Style 1"/>
    <w:basedOn w:val="Heading1"/>
    <w:link w:val="Style1Char"/>
    <w:qFormat/>
    <w:rsid w:val="003C08BE"/>
    <w:pPr>
      <w:pBdr>
        <w:top w:val="single" w:sz="24" w:space="0" w:color="0021A5"/>
        <w:left w:val="single" w:sz="24" w:space="0" w:color="0021A5"/>
        <w:bottom w:val="single" w:sz="24" w:space="0" w:color="0021A5"/>
        <w:right w:val="single" w:sz="24" w:space="0" w:color="0021A5"/>
      </w:pBdr>
      <w:shd w:val="clear" w:color="auto" w:fill="0021A5"/>
      <w:tabs>
        <w:tab w:val="left" w:pos="2430"/>
      </w:tabs>
    </w:pPr>
    <w:rPr>
      <w:rFonts w:eastAsia="Times New Roman"/>
      <w:b/>
      <w:sz w:val="24"/>
      <w:szCs w:val="24"/>
    </w:rPr>
  </w:style>
  <w:style w:type="paragraph" w:customStyle="1" w:styleId="Style2">
    <w:name w:val="Style 2"/>
    <w:basedOn w:val="Heading2"/>
    <w:link w:val="Style2Char"/>
    <w:qFormat/>
    <w:rsid w:val="003C08BE"/>
    <w:pPr>
      <w:pBdr>
        <w:top w:val="single" w:sz="24" w:space="0" w:color="6C9AC3"/>
        <w:left w:val="single" w:sz="24" w:space="0" w:color="6C9AC3"/>
        <w:bottom w:val="single" w:sz="24" w:space="0" w:color="6C9AC3"/>
        <w:right w:val="single" w:sz="24" w:space="0" w:color="6C9AC3"/>
      </w:pBdr>
      <w:shd w:val="clear" w:color="auto" w:fill="6C9AC3"/>
    </w:pPr>
    <w:rPr>
      <w:rFonts w:eastAsia="Times New Roman"/>
      <w:color w:val="FFFFFF" w:themeColor="background1"/>
    </w:rPr>
  </w:style>
  <w:style w:type="character" w:customStyle="1" w:styleId="Style1Char">
    <w:name w:val="Style 1 Char"/>
    <w:basedOn w:val="Heading1Char"/>
    <w:link w:val="Style1"/>
    <w:rsid w:val="003C08BE"/>
    <w:rPr>
      <w:rFonts w:eastAsia="Times New Roman"/>
      <w:b/>
      <w:caps/>
      <w:color w:val="FFFFFF" w:themeColor="background1"/>
      <w:spacing w:val="15"/>
      <w:sz w:val="24"/>
      <w:szCs w:val="24"/>
      <w:shd w:val="clear" w:color="auto" w:fill="0021A5"/>
    </w:rPr>
  </w:style>
  <w:style w:type="table" w:styleId="TableGrid">
    <w:name w:val="Table Grid"/>
    <w:basedOn w:val="TableNormal"/>
    <w:uiPriority w:val="59"/>
    <w:rsid w:val="003C08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 2 Char"/>
    <w:basedOn w:val="Heading2Char"/>
    <w:link w:val="Style2"/>
    <w:rsid w:val="003C08BE"/>
    <w:rPr>
      <w:rFonts w:eastAsia="Times New Roman"/>
      <w:caps/>
      <w:color w:val="FFFFFF" w:themeColor="background1"/>
      <w:spacing w:val="15"/>
      <w:shd w:val="clear" w:color="auto" w:fill="6C9AC3"/>
    </w:rPr>
  </w:style>
  <w:style w:type="paragraph" w:customStyle="1" w:styleId="Style3">
    <w:name w:val="Style 3"/>
    <w:basedOn w:val="Heading5"/>
    <w:link w:val="Style3Char"/>
    <w:qFormat/>
    <w:rsid w:val="00E2592D"/>
    <w:pPr>
      <w:pBdr>
        <w:bottom w:val="single" w:sz="6" w:space="1" w:color="0021A5"/>
      </w:pBdr>
    </w:pPr>
    <w:rPr>
      <w:rFonts w:eastAsia="Times New Roman"/>
      <w:color w:val="0021A5"/>
      <w:sz w:val="28"/>
    </w:rPr>
  </w:style>
  <w:style w:type="paragraph" w:customStyle="1" w:styleId="Style4">
    <w:name w:val="Style 4"/>
    <w:basedOn w:val="Heading5"/>
    <w:link w:val="Style4Char"/>
    <w:qFormat/>
    <w:rsid w:val="00E2592D"/>
    <w:pPr>
      <w:pBdr>
        <w:bottom w:val="single" w:sz="6" w:space="1" w:color="FA4616"/>
      </w:pBdr>
    </w:pPr>
    <w:rPr>
      <w:color w:val="595959" w:themeColor="text1" w:themeTint="A6"/>
      <w:sz w:val="24"/>
    </w:rPr>
  </w:style>
  <w:style w:type="character" w:customStyle="1" w:styleId="Style3Char">
    <w:name w:val="Style 3 Char"/>
    <w:basedOn w:val="Heading5Char"/>
    <w:link w:val="Style3"/>
    <w:rsid w:val="00E2592D"/>
    <w:rPr>
      <w:rFonts w:eastAsia="Times New Roman"/>
      <w:caps/>
      <w:color w:val="0021A5"/>
      <w:spacing w:val="10"/>
      <w:sz w:val="28"/>
    </w:rPr>
  </w:style>
  <w:style w:type="paragraph" w:customStyle="1" w:styleId="Style5">
    <w:name w:val="Style 5"/>
    <w:basedOn w:val="Style3"/>
    <w:link w:val="Style5Char"/>
    <w:qFormat/>
    <w:rsid w:val="009600DE"/>
    <w:pPr>
      <w:pBdr>
        <w:bottom w:val="single" w:sz="6" w:space="1" w:color="FA4616"/>
      </w:pBdr>
    </w:pPr>
    <w:rPr>
      <w:color w:val="FA4616"/>
    </w:rPr>
  </w:style>
  <w:style w:type="character" w:customStyle="1" w:styleId="Style4Char">
    <w:name w:val="Style 4 Char"/>
    <w:basedOn w:val="Heading5Char"/>
    <w:link w:val="Style4"/>
    <w:rsid w:val="00E2592D"/>
    <w:rPr>
      <w:caps/>
      <w:color w:val="595959" w:themeColor="text1" w:themeTint="A6"/>
      <w:spacing w:val="10"/>
      <w:sz w:val="24"/>
    </w:rPr>
  </w:style>
  <w:style w:type="paragraph" w:customStyle="1" w:styleId="Style6">
    <w:name w:val="Style 6"/>
    <w:basedOn w:val="Style4"/>
    <w:link w:val="Style6Char"/>
    <w:qFormat/>
    <w:rsid w:val="009600DE"/>
    <w:pPr>
      <w:pBdr>
        <w:bottom w:val="single" w:sz="6" w:space="1" w:color="0021A5"/>
      </w:pBdr>
    </w:pPr>
    <w:rPr>
      <w:color w:val="0021A5"/>
    </w:rPr>
  </w:style>
  <w:style w:type="character" w:customStyle="1" w:styleId="Style5Char">
    <w:name w:val="Style 5 Char"/>
    <w:basedOn w:val="Style3Char"/>
    <w:link w:val="Style5"/>
    <w:rsid w:val="009600DE"/>
    <w:rPr>
      <w:rFonts w:eastAsia="Times New Roman"/>
      <w:caps/>
      <w:color w:val="FA4616"/>
      <w:spacing w:val="10"/>
      <w:sz w:val="28"/>
    </w:rPr>
  </w:style>
  <w:style w:type="character" w:customStyle="1" w:styleId="Style6Char">
    <w:name w:val="Style 6 Char"/>
    <w:basedOn w:val="Style4Char"/>
    <w:link w:val="Style6"/>
    <w:rsid w:val="009600DE"/>
    <w:rPr>
      <w:caps/>
      <w:color w:val="0021A5"/>
      <w:spacing w:val="10"/>
      <w:sz w:val="24"/>
    </w:rPr>
  </w:style>
  <w:style w:type="table" w:customStyle="1" w:styleId="TableGrid2">
    <w:name w:val="Table Grid2"/>
    <w:basedOn w:val="TableNormal"/>
    <w:next w:val="TableGrid"/>
    <w:uiPriority w:val="59"/>
    <w:rsid w:val="00C2768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724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C4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407E"/>
  </w:style>
  <w:style w:type="character" w:customStyle="1" w:styleId="eop">
    <w:name w:val="eop"/>
    <w:basedOn w:val="DefaultParagraphFont"/>
    <w:rsid w:val="00BC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AE413AACCD4B91ABA7D0E41D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C1DA-179E-4383-95BB-583153EBA443}"/>
      </w:docPartPr>
      <w:docPartBody>
        <w:p w:rsidR="00310300" w:rsidRDefault="006B66D3">
          <w:r w:rsidRPr="000E07D2">
            <w:rPr>
              <w:rStyle w:val="PlaceholderText"/>
            </w:rPr>
            <w:t>[Title]</w:t>
          </w:r>
        </w:p>
      </w:docPartBody>
    </w:docPart>
    <w:docPart>
      <w:docPartPr>
        <w:name w:val="5F0A5741A8C64A359A3C5F24BDFC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CB4C-E28F-4B48-B713-CA0C66DFD800}"/>
      </w:docPartPr>
      <w:docPartBody>
        <w:p w:rsidR="00310300" w:rsidRDefault="006B66D3" w:rsidP="006B66D3">
          <w:pPr>
            <w:pStyle w:val="5F0A5741A8C64A359A3C5F24BDFC01B2"/>
          </w:pPr>
          <w:r w:rsidRPr="00342015">
            <w:rPr>
              <w:rStyle w:val="PlaceholderText"/>
            </w:rPr>
            <w:t>[Title]</w:t>
          </w:r>
        </w:p>
      </w:docPartBody>
    </w:docPart>
    <w:docPart>
      <w:docPartPr>
        <w:name w:val="0582E802F8C64E8CA4D0680A72DA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7D13-6DFB-4B63-BAC6-BC0A7492049A}"/>
      </w:docPartPr>
      <w:docPartBody>
        <w:p w:rsidR="00A00AA3" w:rsidRDefault="00614A41" w:rsidP="00614A41">
          <w:pPr>
            <w:pStyle w:val="0582E802F8C64E8CA4D0680A72DA5C97"/>
          </w:pPr>
          <w:r w:rsidRPr="00CD6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2C065668F46E0843AC0E37F2E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71D7D-1535-4413-B046-6005237492C2}"/>
      </w:docPartPr>
      <w:docPartBody>
        <w:p w:rsidR="00DD0A90" w:rsidRDefault="00F44290" w:rsidP="00F44290">
          <w:pPr>
            <w:pStyle w:val="28A2C065668F46E0843AC0E37F2E110E"/>
          </w:pPr>
          <w:r w:rsidRPr="00CD62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D3"/>
    <w:rsid w:val="00104FE7"/>
    <w:rsid w:val="001C6804"/>
    <w:rsid w:val="002B1997"/>
    <w:rsid w:val="00310300"/>
    <w:rsid w:val="00614A41"/>
    <w:rsid w:val="006B66D3"/>
    <w:rsid w:val="00A00AA3"/>
    <w:rsid w:val="00DD0A90"/>
    <w:rsid w:val="00EF718B"/>
    <w:rsid w:val="00F44290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290"/>
    <w:rPr>
      <w:color w:val="808080"/>
    </w:rPr>
  </w:style>
  <w:style w:type="paragraph" w:customStyle="1" w:styleId="5F0A5741A8C64A359A3C5F24BDFC01B2">
    <w:name w:val="5F0A5741A8C64A359A3C5F24BDFC01B2"/>
    <w:rsid w:val="006B66D3"/>
  </w:style>
  <w:style w:type="paragraph" w:customStyle="1" w:styleId="B45D7827D3174FB1B6D2DECA1295461A">
    <w:name w:val="B45D7827D3174FB1B6D2DECA1295461A"/>
    <w:rsid w:val="002B1997"/>
  </w:style>
  <w:style w:type="paragraph" w:customStyle="1" w:styleId="0582E802F8C64E8CA4D0680A72DA5C97">
    <w:name w:val="0582E802F8C64E8CA4D0680A72DA5C97"/>
    <w:rsid w:val="00614A41"/>
  </w:style>
  <w:style w:type="paragraph" w:customStyle="1" w:styleId="28A2C065668F46E0843AC0E37F2E110E">
    <w:name w:val="28A2C065668F46E0843AC0E37F2E110E"/>
    <w:rsid w:val="00F44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A0F346D329948A1C8FA89677BF970" ma:contentTypeVersion="9" ma:contentTypeDescription="Create a new document." ma:contentTypeScope="" ma:versionID="4e3dcc59e9941ce0ac63346605b4b48b">
  <xsd:schema xmlns:xsd="http://www.w3.org/2001/XMLSchema" xmlns:xs="http://www.w3.org/2001/XMLSchema" xmlns:p="http://schemas.microsoft.com/office/2006/metadata/properties" xmlns:ns2="c0c8aeb4-fc35-4b66-b0e8-b718edfedaec" targetNamespace="http://schemas.microsoft.com/office/2006/metadata/properties" ma:root="true" ma:fieldsID="580123442be6e86205afb6ab36d7a6d4" ns2:_="">
    <xsd:import namespace="c0c8aeb4-fc35-4b66-b0e8-b718edfed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aeb4-fc35-4b66-b0e8-b718edfed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6B80B-1B7F-4927-91CA-1FF7F7111D3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b2207c7-1a00-4143-9704-12485718470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481CC6-9531-482F-964F-C35639899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E94F8-DB09-4FF0-972C-438AFD18A299}"/>
</file>

<file path=customXml/itemProps4.xml><?xml version="1.0" encoding="utf-8"?>
<ds:datastoreItem xmlns:ds="http://schemas.openxmlformats.org/officeDocument/2006/customXml" ds:itemID="{7FF0F6E7-DB63-4ACA-B6BD-E8132E5F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Template: Chemicals in Animals</vt:lpstr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Example: Chemotherapeutics in Animals</dc:title>
  <dc:subject/>
  <dc:creator>Yost, Mike</dc:creator>
  <cp:keywords/>
  <dc:description/>
  <cp:lastModifiedBy>Schomer,Caroline E</cp:lastModifiedBy>
  <cp:revision>5</cp:revision>
  <dcterms:created xsi:type="dcterms:W3CDTF">2021-05-27T20:14:00Z</dcterms:created>
  <dcterms:modified xsi:type="dcterms:W3CDTF">2021-05-28T13:38:00Z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0x010100BA0A0F346D329948A1C8FA89677BF970</vt:lpwstr>
  </property>
</Properties>
</file>